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81" w:rsidRDefault="003D677C" w:rsidP="00C41881">
      <w:pPr>
        <w:pStyle w:val="Ttulo1"/>
        <w:spacing w:before="63"/>
        <w:ind w:left="2" w:right="1"/>
        <w:jc w:val="center"/>
        <w:rPr>
          <w:rFonts w:ascii="Arial" w:hAnsi="Arial" w:cs="Arial"/>
          <w:spacing w:val="-2"/>
          <w:sz w:val="24"/>
          <w:szCs w:val="24"/>
          <w:lang w:val="es-ES"/>
        </w:rPr>
      </w:pPr>
      <w:r w:rsidRPr="003D677C">
        <w:rPr>
          <w:rFonts w:ascii="Arial" w:hAnsi="Arial" w:cs="Arial"/>
          <w:sz w:val="24"/>
          <w:szCs w:val="24"/>
          <w:lang w:val="es-ES"/>
        </w:rPr>
        <w:t>Revista</w:t>
      </w:r>
      <w:r w:rsidRPr="003D677C">
        <w:rPr>
          <w:rFonts w:ascii="Arial" w:hAnsi="Arial" w:cs="Arial"/>
          <w:spacing w:val="-7"/>
          <w:sz w:val="24"/>
          <w:szCs w:val="24"/>
          <w:lang w:val="es-ES"/>
        </w:rPr>
        <w:t xml:space="preserve"> </w:t>
      </w:r>
      <w:r w:rsidRPr="003D677C">
        <w:rPr>
          <w:rFonts w:ascii="Arial" w:hAnsi="Arial" w:cs="Arial"/>
          <w:sz w:val="24"/>
          <w:szCs w:val="24"/>
          <w:lang w:val="es-ES"/>
        </w:rPr>
        <w:t>Iberoamericana</w:t>
      </w:r>
      <w:r w:rsidRPr="003D677C">
        <w:rPr>
          <w:rFonts w:ascii="Arial" w:hAnsi="Arial" w:cs="Arial"/>
          <w:spacing w:val="-1"/>
          <w:sz w:val="24"/>
          <w:szCs w:val="24"/>
          <w:lang w:val="es-ES"/>
        </w:rPr>
        <w:t xml:space="preserve"> </w:t>
      </w:r>
      <w:r w:rsidRPr="003D677C">
        <w:rPr>
          <w:rFonts w:ascii="Arial" w:hAnsi="Arial" w:cs="Arial"/>
          <w:sz w:val="24"/>
          <w:szCs w:val="24"/>
          <w:lang w:val="es-ES"/>
        </w:rPr>
        <w:t>de Derecho,</w:t>
      </w:r>
      <w:r w:rsidRPr="003D677C">
        <w:rPr>
          <w:rFonts w:ascii="Arial" w:hAnsi="Arial" w:cs="Arial"/>
          <w:spacing w:val="-3"/>
          <w:sz w:val="24"/>
          <w:szCs w:val="24"/>
          <w:lang w:val="es-ES"/>
        </w:rPr>
        <w:t xml:space="preserve"> </w:t>
      </w:r>
      <w:r w:rsidRPr="003D677C">
        <w:rPr>
          <w:rFonts w:ascii="Arial" w:hAnsi="Arial" w:cs="Arial"/>
          <w:sz w:val="24"/>
          <w:szCs w:val="24"/>
          <w:lang w:val="es-ES"/>
        </w:rPr>
        <w:t>Cultura</w:t>
      </w:r>
      <w:r w:rsidRPr="003D677C">
        <w:rPr>
          <w:rFonts w:ascii="Arial" w:hAnsi="Arial" w:cs="Arial"/>
          <w:spacing w:val="1"/>
          <w:sz w:val="24"/>
          <w:szCs w:val="24"/>
          <w:lang w:val="es-ES"/>
        </w:rPr>
        <w:t xml:space="preserve"> </w:t>
      </w:r>
      <w:r w:rsidRPr="003D677C">
        <w:rPr>
          <w:rFonts w:ascii="Arial" w:hAnsi="Arial" w:cs="Arial"/>
          <w:sz w:val="24"/>
          <w:szCs w:val="24"/>
          <w:lang w:val="es-ES"/>
        </w:rPr>
        <w:t>y</w:t>
      </w:r>
      <w:r w:rsidRPr="003D677C">
        <w:rPr>
          <w:rFonts w:ascii="Arial" w:hAnsi="Arial" w:cs="Arial"/>
          <w:spacing w:val="-10"/>
          <w:sz w:val="24"/>
          <w:szCs w:val="24"/>
          <w:lang w:val="es-ES"/>
        </w:rPr>
        <w:t xml:space="preserve"> </w:t>
      </w:r>
      <w:r w:rsidRPr="003D677C">
        <w:rPr>
          <w:rFonts w:ascii="Arial" w:hAnsi="Arial" w:cs="Arial"/>
          <w:spacing w:val="-2"/>
          <w:sz w:val="24"/>
          <w:szCs w:val="24"/>
          <w:lang w:val="es-ES"/>
        </w:rPr>
        <w:t>Ambiente</w:t>
      </w:r>
    </w:p>
    <w:p w:rsidR="00C41881" w:rsidRPr="00C41881" w:rsidRDefault="00C41881" w:rsidP="00C41881">
      <w:pPr>
        <w:pStyle w:val="Ttulo1"/>
        <w:spacing w:before="63"/>
        <w:ind w:left="2" w:right="1"/>
        <w:jc w:val="center"/>
        <w:rPr>
          <w:rFonts w:ascii="Arial" w:hAnsi="Arial" w:cs="Arial"/>
          <w:spacing w:val="-2"/>
          <w:sz w:val="2"/>
          <w:szCs w:val="2"/>
          <w:lang w:val="es-ES"/>
        </w:rPr>
      </w:pPr>
    </w:p>
    <w:p w:rsidR="003D677C" w:rsidRDefault="00B45393" w:rsidP="00C41881">
      <w:pPr>
        <w:pStyle w:val="Ttulo1"/>
        <w:spacing w:before="63"/>
        <w:ind w:left="2" w:right="1"/>
        <w:jc w:val="center"/>
        <w:rPr>
          <w:rFonts w:ascii="Arial" w:hAnsi="Arial" w:cs="Arial"/>
          <w:b w:val="0"/>
        </w:rPr>
      </w:pPr>
      <w:r>
        <w:rPr>
          <w:rFonts w:ascii="Arial" w:hAnsi="Arial" w:cs="Arial"/>
          <w:b w:val="0"/>
          <w:noProof/>
        </w:rPr>
        <w:drawing>
          <wp:inline distT="0" distB="0" distL="0" distR="0">
            <wp:extent cx="1743075" cy="62845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4729" cy="661500"/>
                    </a:xfrm>
                    <a:prstGeom prst="rect">
                      <a:avLst/>
                    </a:prstGeom>
                    <a:noFill/>
                    <a:ln>
                      <a:noFill/>
                    </a:ln>
                  </pic:spPr>
                </pic:pic>
              </a:graphicData>
            </a:graphic>
          </wp:inline>
        </w:drawing>
      </w:r>
    </w:p>
    <w:p w:rsidR="00B45393" w:rsidRDefault="00B45393" w:rsidP="003D677C">
      <w:pPr>
        <w:pStyle w:val="Textoindependiente"/>
        <w:spacing w:line="465" w:lineRule="auto"/>
        <w:ind w:right="2523"/>
        <w:rPr>
          <w:rFonts w:ascii="Arial" w:hAnsi="Arial" w:cs="Arial"/>
          <w:b/>
        </w:rPr>
      </w:pPr>
    </w:p>
    <w:p w:rsidR="003D677C" w:rsidRPr="00D5230E" w:rsidRDefault="00382DDD" w:rsidP="003D677C">
      <w:pPr>
        <w:pStyle w:val="Textoindependiente"/>
        <w:spacing w:line="465" w:lineRule="auto"/>
        <w:ind w:right="2523"/>
        <w:rPr>
          <w:rFonts w:ascii="Arial" w:hAnsi="Arial" w:cs="Arial"/>
        </w:rPr>
      </w:pPr>
      <w:r w:rsidRPr="00D5230E">
        <w:rPr>
          <w:rFonts w:ascii="Arial" w:hAnsi="Arial" w:cs="Arial"/>
        </w:rPr>
        <w:t>Edición Nº 9 – Julio de 2026</w:t>
      </w:r>
      <w:r w:rsidR="003D677C" w:rsidRPr="00D5230E">
        <w:rPr>
          <w:rFonts w:ascii="Arial" w:hAnsi="Arial" w:cs="Arial"/>
          <w:spacing w:val="-6"/>
        </w:rPr>
        <w:t xml:space="preserve"> </w:t>
      </w:r>
    </w:p>
    <w:p w:rsidR="003D677C" w:rsidRDefault="00382DDD" w:rsidP="003D677C">
      <w:pPr>
        <w:pStyle w:val="Textoindependiente"/>
        <w:spacing w:line="274" w:lineRule="exact"/>
        <w:rPr>
          <w:rFonts w:ascii="Arial" w:hAnsi="Arial" w:cs="Arial"/>
        </w:rPr>
      </w:pPr>
      <w:r>
        <w:rPr>
          <w:rFonts w:ascii="Arial" w:hAnsi="Arial" w:cs="Arial"/>
        </w:rPr>
        <w:t xml:space="preserve">Capítulo de Derecho </w:t>
      </w:r>
      <w:r w:rsidR="00F765F0">
        <w:rPr>
          <w:rFonts w:ascii="Arial" w:hAnsi="Arial" w:cs="Arial"/>
        </w:rPr>
        <w:t>Penal</w:t>
      </w:r>
    </w:p>
    <w:p w:rsidR="003D677C" w:rsidRDefault="003D677C" w:rsidP="003D677C">
      <w:pPr>
        <w:pStyle w:val="Textoindependiente"/>
        <w:spacing w:line="274" w:lineRule="exact"/>
        <w:rPr>
          <w:rFonts w:ascii="Arial" w:hAnsi="Arial" w:cs="Arial"/>
        </w:rPr>
      </w:pPr>
    </w:p>
    <w:p w:rsidR="003D677C" w:rsidRDefault="007A0FA4" w:rsidP="003D677C">
      <w:pPr>
        <w:pStyle w:val="Textoindependiente"/>
        <w:spacing w:line="274" w:lineRule="exact"/>
        <w:rPr>
          <w:rFonts w:ascii="Arial" w:hAnsi="Arial" w:cs="Arial"/>
          <w:spacing w:val="-2"/>
        </w:rPr>
      </w:pPr>
      <w:hyperlink r:id="rId9">
        <w:r w:rsidR="003D677C" w:rsidRPr="003D677C">
          <w:rPr>
            <w:rFonts w:ascii="Arial" w:hAnsi="Arial" w:cs="Arial"/>
            <w:spacing w:val="-8"/>
          </w:rPr>
          <w:t>www.</w:t>
        </w:r>
      </w:hyperlink>
      <w:r w:rsidR="00D5230E">
        <w:rPr>
          <w:rFonts w:ascii="Arial" w:hAnsi="Arial" w:cs="Arial"/>
          <w:spacing w:val="-8"/>
        </w:rPr>
        <w:t>aidca.org/revista</w:t>
      </w:r>
      <w:r w:rsidR="00D5230E">
        <w:rPr>
          <w:rFonts w:ascii="Arial" w:hAnsi="Arial" w:cs="Arial"/>
          <w:spacing w:val="-2"/>
        </w:rPr>
        <w:t xml:space="preserve"> </w:t>
      </w:r>
    </w:p>
    <w:p w:rsidR="003D677C" w:rsidRDefault="003D677C" w:rsidP="00054F5B">
      <w:pPr>
        <w:spacing w:before="120" w:after="100" w:afterAutospacing="1" w:line="240" w:lineRule="auto"/>
        <w:jc w:val="center"/>
        <w:rPr>
          <w:rFonts w:ascii="Arial" w:eastAsia="Times New Roman" w:hAnsi="Arial" w:cs="Arial"/>
          <w:b/>
          <w:sz w:val="24"/>
          <w:szCs w:val="24"/>
          <w:lang w:val="es-ES"/>
        </w:rPr>
      </w:pPr>
    </w:p>
    <w:p w:rsidR="00F765F0" w:rsidRPr="00F765F0" w:rsidRDefault="00F765F0" w:rsidP="00F765F0">
      <w:pPr>
        <w:spacing w:after="0" w:line="360" w:lineRule="auto"/>
        <w:jc w:val="center"/>
        <w:rPr>
          <w:rFonts w:ascii="Arial" w:hAnsi="Arial" w:cs="Arial"/>
          <w:b/>
          <w:bCs/>
          <w:sz w:val="24"/>
          <w:szCs w:val="24"/>
          <w:lang w:val="es-ES"/>
        </w:rPr>
      </w:pPr>
      <w:bookmarkStart w:id="0" w:name="_GoBack"/>
      <w:r w:rsidRPr="00F765F0">
        <w:rPr>
          <w:rFonts w:ascii="Arial" w:hAnsi="Arial" w:cs="Arial"/>
          <w:b/>
          <w:bCs/>
          <w:sz w:val="24"/>
          <w:szCs w:val="24"/>
          <w:lang w:val="es-ES"/>
        </w:rPr>
        <w:t xml:space="preserve">Más allá del castigo: La </w:t>
      </w:r>
      <w:proofErr w:type="spellStart"/>
      <w:r w:rsidRPr="00F765F0">
        <w:rPr>
          <w:rFonts w:ascii="Arial" w:hAnsi="Arial" w:cs="Arial"/>
          <w:b/>
          <w:bCs/>
          <w:sz w:val="24"/>
          <w:szCs w:val="24"/>
          <w:lang w:val="es-ES"/>
        </w:rPr>
        <w:t>decolonialidad</w:t>
      </w:r>
      <w:proofErr w:type="spellEnd"/>
      <w:r w:rsidRPr="00F765F0">
        <w:rPr>
          <w:rFonts w:ascii="Arial" w:hAnsi="Arial" w:cs="Arial"/>
          <w:b/>
          <w:bCs/>
          <w:sz w:val="24"/>
          <w:szCs w:val="24"/>
          <w:lang w:val="es-ES"/>
        </w:rPr>
        <w:t xml:space="preserve"> del derecho penal y la justicia indígena </w:t>
      </w:r>
    </w:p>
    <w:bookmarkEnd w:id="0"/>
    <w:p w:rsidR="00F765F0" w:rsidRPr="00F765F0" w:rsidRDefault="00F765F0" w:rsidP="00F765F0">
      <w:pPr>
        <w:spacing w:after="0" w:line="360" w:lineRule="auto"/>
        <w:jc w:val="center"/>
        <w:rPr>
          <w:rFonts w:ascii="Arial" w:hAnsi="Arial" w:cs="Arial"/>
          <w:b/>
          <w:bCs/>
          <w:sz w:val="24"/>
          <w:szCs w:val="24"/>
          <w:lang w:val="es-ES"/>
        </w:rPr>
      </w:pPr>
    </w:p>
    <w:p w:rsidR="00F765F0" w:rsidRPr="00F765F0" w:rsidRDefault="00F765F0" w:rsidP="00F765F0">
      <w:pPr>
        <w:spacing w:after="0" w:line="360" w:lineRule="auto"/>
        <w:jc w:val="center"/>
        <w:rPr>
          <w:rFonts w:ascii="Arial" w:hAnsi="Arial" w:cs="Arial"/>
          <w:b/>
          <w:bCs/>
          <w:sz w:val="24"/>
          <w:szCs w:val="24"/>
        </w:rPr>
      </w:pPr>
      <w:r w:rsidRPr="00F765F0">
        <w:rPr>
          <w:rFonts w:ascii="Arial" w:hAnsi="Arial" w:cs="Arial"/>
          <w:b/>
          <w:bCs/>
          <w:sz w:val="24"/>
          <w:szCs w:val="24"/>
        </w:rPr>
        <w:t xml:space="preserve">Beyond Punishment: The </w:t>
      </w:r>
      <w:proofErr w:type="spellStart"/>
      <w:r w:rsidRPr="00F765F0">
        <w:rPr>
          <w:rFonts w:ascii="Arial" w:hAnsi="Arial" w:cs="Arial"/>
          <w:b/>
          <w:bCs/>
          <w:sz w:val="24"/>
          <w:szCs w:val="24"/>
        </w:rPr>
        <w:t>Decoloniality</w:t>
      </w:r>
      <w:proofErr w:type="spellEnd"/>
      <w:r w:rsidRPr="00F765F0">
        <w:rPr>
          <w:rFonts w:ascii="Arial" w:hAnsi="Arial" w:cs="Arial"/>
          <w:b/>
          <w:bCs/>
          <w:sz w:val="24"/>
          <w:szCs w:val="24"/>
        </w:rPr>
        <w:t xml:space="preserve"> of Criminal Law and Indigenous </w:t>
      </w:r>
      <w:proofErr w:type="spellStart"/>
      <w:r w:rsidRPr="00F765F0">
        <w:rPr>
          <w:rFonts w:ascii="Arial" w:hAnsi="Arial" w:cs="Arial"/>
          <w:b/>
          <w:bCs/>
          <w:sz w:val="24"/>
          <w:szCs w:val="24"/>
        </w:rPr>
        <w:t>Justic</w:t>
      </w:r>
      <w:proofErr w:type="spellEnd"/>
    </w:p>
    <w:p w:rsidR="00F765F0" w:rsidRPr="00F765F0" w:rsidRDefault="00F765F0" w:rsidP="00F765F0">
      <w:pPr>
        <w:spacing w:after="0" w:line="360" w:lineRule="auto"/>
        <w:jc w:val="center"/>
        <w:rPr>
          <w:rFonts w:ascii="Arial" w:hAnsi="Arial" w:cs="Arial"/>
          <w:b/>
          <w:bCs/>
          <w:sz w:val="24"/>
          <w:szCs w:val="24"/>
        </w:rPr>
      </w:pPr>
    </w:p>
    <w:p w:rsidR="00F765F0" w:rsidRPr="00F765F0" w:rsidRDefault="00F765F0" w:rsidP="00F765F0">
      <w:pPr>
        <w:spacing w:after="0" w:line="360" w:lineRule="auto"/>
        <w:ind w:firstLine="720"/>
        <w:contextualSpacing/>
        <w:jc w:val="right"/>
        <w:textboxTightWrap w:val="allLines"/>
        <w:rPr>
          <w:rFonts w:ascii="Arial" w:eastAsia="Calibri" w:hAnsi="Arial" w:cs="Arial"/>
          <w:sz w:val="24"/>
          <w:szCs w:val="24"/>
          <w:lang w:val="es-MX"/>
        </w:rPr>
      </w:pPr>
      <w:r>
        <w:rPr>
          <w:rFonts w:ascii="Arial" w:eastAsia="Calibri" w:hAnsi="Arial" w:cs="Arial"/>
          <w:sz w:val="24"/>
          <w:szCs w:val="24"/>
          <w:lang w:val="es-ES"/>
        </w:rPr>
        <w:t xml:space="preserve">Por </w:t>
      </w:r>
      <w:r w:rsidRPr="00F765F0">
        <w:rPr>
          <w:rFonts w:ascii="Arial" w:eastAsia="Calibri" w:hAnsi="Arial" w:cs="Arial"/>
          <w:sz w:val="24"/>
          <w:szCs w:val="24"/>
          <w:lang w:val="es-MX"/>
        </w:rPr>
        <w:t>Fabio J. Rojas Palacios</w:t>
      </w:r>
      <w:r w:rsidRPr="00F765F0">
        <w:rPr>
          <w:rFonts w:ascii="Arial" w:eastAsia="Calibri" w:hAnsi="Arial" w:cs="Arial"/>
          <w:sz w:val="24"/>
          <w:szCs w:val="24"/>
          <w:vertAlign w:val="superscript"/>
          <w:lang w:val="es-MX"/>
        </w:rPr>
        <w:footnoteReference w:id="1"/>
      </w:r>
    </w:p>
    <w:p w:rsidR="00F765F0" w:rsidRPr="00F765F0" w:rsidRDefault="00F765F0" w:rsidP="00F765F0">
      <w:pPr>
        <w:spacing w:after="0" w:line="360" w:lineRule="auto"/>
        <w:rPr>
          <w:rFonts w:ascii="Arial" w:hAnsi="Arial" w:cs="Arial"/>
          <w:b/>
          <w:bCs/>
          <w:i/>
          <w:iCs/>
          <w:sz w:val="24"/>
          <w:szCs w:val="24"/>
          <w:lang w:val="es-ES"/>
        </w:rPr>
      </w:pPr>
    </w:p>
    <w:p w:rsidR="00F765F0" w:rsidRPr="00F765F0" w:rsidRDefault="00F765F0" w:rsidP="00F765F0">
      <w:pPr>
        <w:spacing w:after="0" w:line="360" w:lineRule="auto"/>
        <w:jc w:val="center"/>
        <w:rPr>
          <w:rFonts w:ascii="Arial" w:hAnsi="Arial" w:cs="Arial"/>
          <w:b/>
          <w:bCs/>
          <w:sz w:val="24"/>
          <w:szCs w:val="24"/>
          <w:lang w:val="es-ES"/>
        </w:rPr>
      </w:pPr>
      <w:r w:rsidRPr="00F765F0">
        <w:rPr>
          <w:rFonts w:ascii="Arial" w:hAnsi="Arial" w:cs="Arial"/>
          <w:b/>
          <w:bCs/>
          <w:sz w:val="24"/>
          <w:szCs w:val="24"/>
          <w:lang w:val="es-ES"/>
        </w:rPr>
        <w:t>Resumen</w:t>
      </w:r>
    </w:p>
    <w:p w:rsidR="00F765F0" w:rsidRPr="00F765F0" w:rsidRDefault="00F765F0" w:rsidP="00F765F0">
      <w:pPr>
        <w:pStyle w:val="NormalWeb"/>
        <w:spacing w:before="0" w:beforeAutospacing="0" w:after="0" w:afterAutospacing="0" w:line="360" w:lineRule="auto"/>
        <w:jc w:val="both"/>
        <w:rPr>
          <w:rFonts w:ascii="Arial" w:hAnsi="Arial" w:cs="Arial"/>
        </w:rPr>
      </w:pPr>
      <w:r w:rsidRPr="00F765F0">
        <w:rPr>
          <w:rFonts w:ascii="Arial" w:hAnsi="Arial" w:cs="Arial"/>
        </w:rPr>
        <w:t xml:space="preserve">Este articulo analiza los fundamentos coloniales del derecho penal y su confrontación con las epistemologías indígenas en Colombia. A partir de los aportes de </w:t>
      </w:r>
      <w:proofErr w:type="spellStart"/>
      <w:r w:rsidRPr="00F765F0">
        <w:rPr>
          <w:rFonts w:ascii="Arial" w:hAnsi="Arial" w:cs="Arial"/>
        </w:rPr>
        <w:t>Wallerstein</w:t>
      </w:r>
      <w:proofErr w:type="spellEnd"/>
      <w:r w:rsidRPr="00F765F0">
        <w:rPr>
          <w:rFonts w:ascii="Arial" w:hAnsi="Arial" w:cs="Arial"/>
        </w:rPr>
        <w:t xml:space="preserve">, </w:t>
      </w:r>
      <w:proofErr w:type="spellStart"/>
      <w:r w:rsidRPr="00F765F0">
        <w:rPr>
          <w:rFonts w:ascii="Arial" w:hAnsi="Arial" w:cs="Arial"/>
        </w:rPr>
        <w:t>Mignolo</w:t>
      </w:r>
      <w:proofErr w:type="spellEnd"/>
      <w:r w:rsidRPr="00F765F0">
        <w:rPr>
          <w:rFonts w:ascii="Arial" w:hAnsi="Arial" w:cs="Arial"/>
        </w:rPr>
        <w:t xml:space="preserve"> y </w:t>
      </w:r>
      <w:proofErr w:type="spellStart"/>
      <w:r w:rsidRPr="00F765F0">
        <w:rPr>
          <w:rFonts w:ascii="Arial" w:hAnsi="Arial" w:cs="Arial"/>
        </w:rPr>
        <w:t>Dussel</w:t>
      </w:r>
      <w:proofErr w:type="spellEnd"/>
      <w:r w:rsidRPr="00F765F0">
        <w:rPr>
          <w:rFonts w:ascii="Arial" w:hAnsi="Arial" w:cs="Arial"/>
        </w:rPr>
        <w:t xml:space="preserve">, se examina cómo la justicia indígena del Cauca desafía las categorías eurocéntricas de racionalidad y castigo. Se argumenta que la </w:t>
      </w:r>
      <w:r w:rsidRPr="00F765F0">
        <w:rPr>
          <w:rFonts w:ascii="Arial" w:hAnsi="Arial" w:cs="Arial"/>
        </w:rPr>
        <w:lastRenderedPageBreak/>
        <w:t xml:space="preserve">justicia intercultural no debe entenderse como inclusión subordinada dentro del Estado, sino como una transformación epistemológica del derecho. El estudio del Sistema Educativo Indígena Propio (SEIP) y las prácticas de las autoridades tradicionales evidencia que el reconocimiento de la justicia indígena es indispensable para construir una noción plural y </w:t>
      </w:r>
      <w:proofErr w:type="spellStart"/>
      <w:r w:rsidRPr="00F765F0">
        <w:rPr>
          <w:rFonts w:ascii="Arial" w:hAnsi="Arial" w:cs="Arial"/>
        </w:rPr>
        <w:t>decolonial</w:t>
      </w:r>
      <w:proofErr w:type="spellEnd"/>
      <w:r w:rsidRPr="00F765F0">
        <w:rPr>
          <w:rFonts w:ascii="Arial" w:hAnsi="Arial" w:cs="Arial"/>
        </w:rPr>
        <w:t xml:space="preserve"> de la justicia en el Sur Global.</w:t>
      </w:r>
    </w:p>
    <w:p w:rsidR="00F765F0" w:rsidRPr="00F765F0" w:rsidRDefault="00F765F0" w:rsidP="00F765F0">
      <w:pPr>
        <w:pStyle w:val="NormalWeb"/>
        <w:spacing w:before="0" w:beforeAutospacing="0" w:after="0" w:afterAutospacing="0" w:line="360" w:lineRule="auto"/>
        <w:jc w:val="both"/>
        <w:rPr>
          <w:rFonts w:ascii="Arial" w:hAnsi="Arial" w:cs="Arial"/>
        </w:rPr>
      </w:pPr>
      <w:r w:rsidRPr="00F765F0">
        <w:rPr>
          <w:rStyle w:val="Textoennegrita"/>
          <w:rFonts w:ascii="Arial" w:eastAsiaTheme="majorEastAsia" w:hAnsi="Arial" w:cs="Arial"/>
        </w:rPr>
        <w:t>Palabras clave:</w:t>
      </w:r>
      <w:r w:rsidRPr="00F765F0">
        <w:rPr>
          <w:rFonts w:ascii="Arial" w:hAnsi="Arial" w:cs="Arial"/>
        </w:rPr>
        <w:t xml:space="preserve"> Justicia intercultural, </w:t>
      </w:r>
      <w:proofErr w:type="spellStart"/>
      <w:r w:rsidRPr="00F765F0">
        <w:rPr>
          <w:rFonts w:ascii="Arial" w:hAnsi="Arial" w:cs="Arial"/>
        </w:rPr>
        <w:t>colonialidad</w:t>
      </w:r>
      <w:proofErr w:type="spellEnd"/>
      <w:r w:rsidRPr="00F765F0">
        <w:rPr>
          <w:rFonts w:ascii="Arial" w:hAnsi="Arial" w:cs="Arial"/>
        </w:rPr>
        <w:t xml:space="preserve">, epistemologías indígenas, derecho penal, </w:t>
      </w:r>
      <w:proofErr w:type="spellStart"/>
      <w:r w:rsidRPr="00F765F0">
        <w:rPr>
          <w:rFonts w:ascii="Arial" w:hAnsi="Arial" w:cs="Arial"/>
        </w:rPr>
        <w:t>decolonialidad</w:t>
      </w:r>
      <w:proofErr w:type="spellEnd"/>
      <w:r w:rsidRPr="00F765F0">
        <w:rPr>
          <w:rFonts w:ascii="Arial" w:hAnsi="Arial" w:cs="Arial"/>
        </w:rPr>
        <w:t>, pluralismo jurídico.</w:t>
      </w:r>
    </w:p>
    <w:p w:rsidR="00F765F0" w:rsidRPr="00F765F0" w:rsidRDefault="00F765F0" w:rsidP="00F765F0">
      <w:pPr>
        <w:spacing w:after="0" w:line="360" w:lineRule="auto"/>
        <w:jc w:val="both"/>
        <w:rPr>
          <w:rFonts w:ascii="Arial" w:hAnsi="Arial" w:cs="Arial"/>
          <w:b/>
          <w:bCs/>
          <w:sz w:val="24"/>
          <w:szCs w:val="24"/>
          <w:lang w:val="es-ES"/>
        </w:rPr>
      </w:pPr>
    </w:p>
    <w:p w:rsidR="00F765F0" w:rsidRPr="00F765F0" w:rsidRDefault="00F765F0" w:rsidP="00F765F0">
      <w:pPr>
        <w:spacing w:after="0" w:line="360" w:lineRule="auto"/>
        <w:jc w:val="center"/>
        <w:outlineLvl w:val="2"/>
        <w:rPr>
          <w:rFonts w:ascii="Arial" w:hAnsi="Arial" w:cs="Arial"/>
          <w:b/>
          <w:bCs/>
          <w:sz w:val="24"/>
          <w:szCs w:val="24"/>
        </w:rPr>
      </w:pPr>
      <w:r w:rsidRPr="00F765F0">
        <w:rPr>
          <w:rFonts w:ascii="Arial" w:hAnsi="Arial" w:cs="Arial"/>
          <w:b/>
          <w:bCs/>
          <w:sz w:val="24"/>
          <w:szCs w:val="24"/>
        </w:rPr>
        <w:t>Abstract</w:t>
      </w:r>
    </w:p>
    <w:p w:rsidR="00F765F0" w:rsidRPr="00F765F0" w:rsidRDefault="00F765F0" w:rsidP="00F765F0">
      <w:pPr>
        <w:spacing w:after="0" w:line="360" w:lineRule="auto"/>
        <w:jc w:val="both"/>
        <w:outlineLvl w:val="2"/>
        <w:rPr>
          <w:rFonts w:ascii="Arial" w:hAnsi="Arial" w:cs="Arial"/>
          <w:sz w:val="24"/>
          <w:szCs w:val="24"/>
        </w:rPr>
      </w:pPr>
      <w:r w:rsidRPr="00F765F0">
        <w:rPr>
          <w:rFonts w:ascii="Arial" w:hAnsi="Arial" w:cs="Arial"/>
          <w:sz w:val="24"/>
          <w:szCs w:val="24"/>
        </w:rPr>
        <w:t xml:space="preserve">This article analyzes the colonial foundations of criminal law and its confrontation with Indigenous epistemologies in Colombia. Drawing on the contributions of </w:t>
      </w:r>
      <w:proofErr w:type="spellStart"/>
      <w:r w:rsidRPr="00F765F0">
        <w:rPr>
          <w:rFonts w:ascii="Arial" w:hAnsi="Arial" w:cs="Arial"/>
          <w:sz w:val="24"/>
          <w:szCs w:val="24"/>
        </w:rPr>
        <w:t>Wallerstein</w:t>
      </w:r>
      <w:proofErr w:type="spellEnd"/>
      <w:r w:rsidRPr="00F765F0">
        <w:rPr>
          <w:rFonts w:ascii="Arial" w:hAnsi="Arial" w:cs="Arial"/>
          <w:sz w:val="24"/>
          <w:szCs w:val="24"/>
        </w:rPr>
        <w:t xml:space="preserve">, </w:t>
      </w:r>
      <w:proofErr w:type="spellStart"/>
      <w:r w:rsidRPr="00F765F0">
        <w:rPr>
          <w:rFonts w:ascii="Arial" w:hAnsi="Arial" w:cs="Arial"/>
          <w:sz w:val="24"/>
          <w:szCs w:val="24"/>
        </w:rPr>
        <w:t>Mignolo</w:t>
      </w:r>
      <w:proofErr w:type="spellEnd"/>
      <w:r w:rsidRPr="00F765F0">
        <w:rPr>
          <w:rFonts w:ascii="Arial" w:hAnsi="Arial" w:cs="Arial"/>
          <w:sz w:val="24"/>
          <w:szCs w:val="24"/>
        </w:rPr>
        <w:t xml:space="preserve">, and </w:t>
      </w:r>
      <w:proofErr w:type="spellStart"/>
      <w:r w:rsidRPr="00F765F0">
        <w:rPr>
          <w:rFonts w:ascii="Arial" w:hAnsi="Arial" w:cs="Arial"/>
          <w:sz w:val="24"/>
          <w:szCs w:val="24"/>
        </w:rPr>
        <w:t>Dussel</w:t>
      </w:r>
      <w:proofErr w:type="spellEnd"/>
      <w:r w:rsidRPr="00F765F0">
        <w:rPr>
          <w:rFonts w:ascii="Arial" w:hAnsi="Arial" w:cs="Arial"/>
          <w:sz w:val="24"/>
          <w:szCs w:val="24"/>
        </w:rPr>
        <w:t xml:space="preserve">, it examines how Indigenous justice in Cauca challenges Eurocentric categories of rationality and punishment. It argues that intercultural justice should not be understood as a subordinated form of inclusion within the State, but as an epistemological transformation of law. The study of the Indigenous Own Educational System (SEIP) and the practices of traditional authorities demonstrates that the recognition of Indigenous justice is essential to constructing a plural and </w:t>
      </w:r>
      <w:proofErr w:type="spellStart"/>
      <w:r w:rsidRPr="00F765F0">
        <w:rPr>
          <w:rFonts w:ascii="Arial" w:hAnsi="Arial" w:cs="Arial"/>
          <w:sz w:val="24"/>
          <w:szCs w:val="24"/>
        </w:rPr>
        <w:t>decolonial</w:t>
      </w:r>
      <w:proofErr w:type="spellEnd"/>
      <w:r w:rsidRPr="00F765F0">
        <w:rPr>
          <w:rFonts w:ascii="Arial" w:hAnsi="Arial" w:cs="Arial"/>
          <w:sz w:val="24"/>
          <w:szCs w:val="24"/>
        </w:rPr>
        <w:t xml:space="preserve"> notion of justice in the Global South.</w:t>
      </w:r>
    </w:p>
    <w:p w:rsidR="00F765F0" w:rsidRPr="00F765F0" w:rsidRDefault="00F765F0" w:rsidP="00F765F0">
      <w:pPr>
        <w:spacing w:after="0" w:line="360" w:lineRule="auto"/>
        <w:jc w:val="both"/>
        <w:outlineLvl w:val="2"/>
        <w:rPr>
          <w:rFonts w:ascii="Arial" w:hAnsi="Arial" w:cs="Arial"/>
          <w:sz w:val="24"/>
          <w:szCs w:val="24"/>
        </w:rPr>
      </w:pPr>
      <w:r w:rsidRPr="00F765F0">
        <w:rPr>
          <w:rFonts w:ascii="Arial" w:hAnsi="Arial" w:cs="Arial"/>
          <w:sz w:val="24"/>
          <w:szCs w:val="24"/>
        </w:rPr>
        <w:t xml:space="preserve">Keywords: Intercultural justice, </w:t>
      </w:r>
      <w:proofErr w:type="spellStart"/>
      <w:r w:rsidRPr="00F765F0">
        <w:rPr>
          <w:rFonts w:ascii="Arial" w:hAnsi="Arial" w:cs="Arial"/>
          <w:sz w:val="24"/>
          <w:szCs w:val="24"/>
        </w:rPr>
        <w:t>coloniality</w:t>
      </w:r>
      <w:proofErr w:type="spellEnd"/>
      <w:r w:rsidRPr="00F765F0">
        <w:rPr>
          <w:rFonts w:ascii="Arial" w:hAnsi="Arial" w:cs="Arial"/>
          <w:sz w:val="24"/>
          <w:szCs w:val="24"/>
        </w:rPr>
        <w:t xml:space="preserve">, Indigenous epistemologies, criminal law, </w:t>
      </w:r>
      <w:proofErr w:type="spellStart"/>
      <w:r w:rsidRPr="00F765F0">
        <w:rPr>
          <w:rFonts w:ascii="Arial" w:hAnsi="Arial" w:cs="Arial"/>
          <w:sz w:val="24"/>
          <w:szCs w:val="24"/>
        </w:rPr>
        <w:t>decoloniality</w:t>
      </w:r>
      <w:proofErr w:type="spellEnd"/>
      <w:r w:rsidRPr="00F765F0">
        <w:rPr>
          <w:rFonts w:ascii="Arial" w:hAnsi="Arial" w:cs="Arial"/>
          <w:sz w:val="24"/>
          <w:szCs w:val="24"/>
        </w:rPr>
        <w:t>, legal pluralism.</w:t>
      </w:r>
    </w:p>
    <w:p w:rsidR="00F765F0" w:rsidRPr="00F765F0" w:rsidRDefault="00F765F0" w:rsidP="00F765F0">
      <w:pPr>
        <w:spacing w:after="0" w:line="360" w:lineRule="auto"/>
        <w:jc w:val="center"/>
        <w:outlineLvl w:val="2"/>
        <w:rPr>
          <w:rFonts w:ascii="Arial" w:hAnsi="Arial" w:cs="Arial"/>
          <w:b/>
          <w:bCs/>
          <w:sz w:val="24"/>
          <w:szCs w:val="24"/>
        </w:rPr>
      </w:pPr>
    </w:p>
    <w:p w:rsidR="00F765F0" w:rsidRPr="00F765F0" w:rsidRDefault="00F765F0" w:rsidP="00F765F0">
      <w:pPr>
        <w:spacing w:after="0" w:line="360" w:lineRule="auto"/>
        <w:ind w:firstLine="720"/>
        <w:contextualSpacing/>
        <w:jc w:val="center"/>
        <w:textboxTightWrap w:val="allLines"/>
        <w:rPr>
          <w:rFonts w:ascii="Arial" w:eastAsia="Calibri" w:hAnsi="Arial" w:cs="Arial"/>
          <w:b/>
          <w:sz w:val="24"/>
          <w:szCs w:val="24"/>
          <w:lang w:val="es-ES"/>
        </w:rPr>
      </w:pPr>
      <w:r w:rsidRPr="00F765F0">
        <w:rPr>
          <w:rFonts w:ascii="Arial" w:eastAsia="Calibri" w:hAnsi="Arial" w:cs="Arial"/>
          <w:b/>
          <w:sz w:val="24"/>
          <w:szCs w:val="24"/>
          <w:lang w:val="es-ES"/>
        </w:rPr>
        <w:t>Introducción</w:t>
      </w:r>
    </w:p>
    <w:p w:rsidR="00F765F0" w:rsidRPr="00F765F0" w:rsidRDefault="00F765F0" w:rsidP="00F765F0">
      <w:pPr>
        <w:spacing w:after="0" w:line="360" w:lineRule="auto"/>
        <w:ind w:firstLine="720"/>
        <w:contextualSpacing/>
        <w:jc w:val="center"/>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un rincón del suroccidente colombiano, en las montañas del Cauca, un líder Nasa preside una ceremonia de resolución de conflictos. A diferencia de los tribunales estatales donde el castigo es la respuesta a la infracción, en este espacio comunitario el objetivo es restablecer la armonía entre las personas, la comunidad y la naturaleza. Este acto, guiado por principios ancestrales, refleja una concepción de justicia profundamente distinta a la del derecho penal occidental: una justicia de </w:t>
      </w:r>
      <w:r w:rsidRPr="00F765F0">
        <w:rPr>
          <w:rFonts w:ascii="Arial" w:eastAsia="Calibri" w:hAnsi="Arial" w:cs="Arial"/>
          <w:bCs/>
          <w:sz w:val="24"/>
          <w:szCs w:val="24"/>
          <w:lang w:val="es-ES"/>
        </w:rPr>
        <w:lastRenderedPageBreak/>
        <w:t>equilibrio, reparación y vida. Lejos de ser una práctica aislada, este modelo de justicia se mantiene vigente entre los pueblos indígenas de América Latina, quienes, pese a siglos de colonización, han preservado sus sistemas normativos propios como expresiones vivas de soberanía y resistencia.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En Colombia, la coexistencia de la jurisdicción especial indígena y el sistema penal estatal es uno de los campos más complejos y reveladores del pluralismo jurídico contemporáneo. Aunque la Constitución de 1991 reconoce en su artículo 246 la autonomía jurisdiccional de los pueblos indígenas, la tensión entre los principios ancestrales y los estándares internacionales de derechos humanos persiste. Este conflicto no solo se libra en los tribunales, sino también en el terreno político, cultural y epistemológico, donde se disputa la validez misma de las formas de conocer, juzgar y reparar el daño. Tal como advierten Gamboa y Cuesta (2016), el reto no consiste en absorber la justicia indígena en la lógica estatal, sino en construir un diálogo horizontal que reconozca su legitimidad y autonomía.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Las cifras del Instituto Nacional Penitenciario y Carcelario (INPEC) dan cuenta de la urgencia de este debate. A junio de 2025, la población privada de la libertad ascendía a 167.437 personas, de las cuales 6.123 se reconocen como pertenecientes a pueblos étnicos indígenas (5.648 hombres y 475 mujeres). De este total, 4.781 cumplen condenas </w:t>
      </w:r>
      <w:proofErr w:type="spellStart"/>
      <w:r w:rsidRPr="00F765F0">
        <w:rPr>
          <w:rFonts w:ascii="Arial" w:eastAsia="Calibri" w:hAnsi="Arial" w:cs="Arial"/>
          <w:bCs/>
          <w:sz w:val="24"/>
          <w:szCs w:val="24"/>
          <w:lang w:val="es-ES"/>
        </w:rPr>
        <w:t>intramurales</w:t>
      </w:r>
      <w:proofErr w:type="spellEnd"/>
      <w:r w:rsidRPr="00F765F0">
        <w:rPr>
          <w:rFonts w:ascii="Arial" w:eastAsia="Calibri" w:hAnsi="Arial" w:cs="Arial"/>
          <w:bCs/>
          <w:sz w:val="24"/>
          <w:szCs w:val="24"/>
          <w:lang w:val="es-ES"/>
        </w:rPr>
        <w:t xml:space="preserve"> y 1.342 se encuentran sindicados bajo medida de aseguramiento (INPEC, Boletín Étnico, 2025). Estos datos no son solo estadísticos: evidencian la profunda desconexión entre la justicia penal estatal y las realidades culturales de las comunidades originarias, quienes enfrentan procesos judiciales que desconocen su cosmovisión, idioma y formas propias de armonización. La Procuraduría Delegada para Asuntos Étnicos ha advertido la falta de implementación efectiva del enfoque diferencial en el sistema penitenciario, señalando que la ausencia de regulación específica perpetúa un estado de cosas inconstitucional y vulnera derechos fundamentales (Procuraduría General de la Nación, 2025).</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Desde una perspectiva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esta tensión no puede analizarse únicamente en el plano jurídico. Como plantean Walter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Enrique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e Immanuel </w:t>
      </w:r>
      <w:proofErr w:type="spellStart"/>
      <w:r w:rsidRPr="00F765F0">
        <w:rPr>
          <w:rFonts w:ascii="Arial" w:eastAsia="Calibri" w:hAnsi="Arial" w:cs="Arial"/>
          <w:bCs/>
          <w:sz w:val="24"/>
          <w:szCs w:val="24"/>
          <w:lang w:val="es-ES"/>
        </w:rPr>
        <w:t>Wallerstein</w:t>
      </w:r>
      <w:proofErr w:type="spellEnd"/>
      <w:r w:rsidRPr="00F765F0">
        <w:rPr>
          <w:rFonts w:ascii="Arial" w:eastAsia="Calibri" w:hAnsi="Arial" w:cs="Arial"/>
          <w:bCs/>
          <w:sz w:val="24"/>
          <w:szCs w:val="24"/>
          <w:lang w:val="es-ES"/>
        </w:rPr>
        <w:t xml:space="preserve">,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se expresa en la imposición de epistemologías que definen lo que cuenta como conocimiento y justicia. En contraste, los pueblos del Cauca —a través de su Sistema Educativo Indígena Propio (SEIP) y de sus prácticas normativas comunitarias— reafirman una epistemología de la tierra, del equilibrio y del respeto por la vida en todas sus formas. El SEIP, más que un modelo educativo, es una herramienta política y jurídica de autodeterminación que articula educación, territorio y justicia bajo una lógica relacional no antropocéntrica.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Este capítulo propone examinar, desde un enfoque crítico y situado, cómo los sistemas de justicia indígena en el Cauca dialogan, resisten y transforman las estructuras del derecho penal estatal. La hipótesis central sostiene que las tensiones no derivan exclusivamente de incompatibilidades normativas, sino de conflictos de racionalidades jurídicas: mientras el derecho penal occidental —de raigambre liberal y germánica— se orienta a la infracción y el castigo, el derecho propio indígena se centra en la desarmonización y el restablecimiento del equilibrio espiritual y comunitario.</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A partir de esta premisa, el capítulo se estructura en cuatro secciones: primero, se aborda el contexto histórico y normativo de la jurisdicción especial indígena en Colombia; segundo, se desarrolla una revisión crítica de la literatura sobre pluralismo jurídico, justicia intercultural y criminología del Sur; tercero, se analizan casos emblemáticos del Cauca que ilustran las tensiones entre la justicia indígena y el sistema penal estatal; y, finalmente, se plantean reflexiones sobre la necesidad de reconfigurar epistemológicamente el derecho, reconociendo la pluralidad de mundos jurídicos coexistentes.</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lastRenderedPageBreak/>
        <w:t xml:space="preserve">El propósito es contribuir al debate académico y político sobre la justicia intercultural en América Latina, evidenciando que una verdadera descolonización del derecho penal no puede lograrse sin el reconocimiento pleno de las epistemologías indígenas y sin la transformación del propio paradigma jurídico occidental. Así, este texto busca fortalecer una criminología del Sur comprometida con la dignidad, la autonomía y la pervivencia de los pueblos indígenas del Cauca y de toda </w:t>
      </w:r>
      <w:proofErr w:type="spellStart"/>
      <w:r w:rsidRPr="00F765F0">
        <w:rPr>
          <w:rFonts w:ascii="Arial" w:eastAsia="Calibri" w:hAnsi="Arial" w:cs="Arial"/>
          <w:bCs/>
          <w:sz w:val="24"/>
          <w:szCs w:val="24"/>
          <w:lang w:val="es-ES"/>
        </w:rPr>
        <w:t>Abya</w:t>
      </w:r>
      <w:proofErr w:type="spellEnd"/>
      <w:r w:rsidRPr="00F765F0">
        <w:rPr>
          <w:rFonts w:ascii="Arial" w:eastAsia="Calibri" w:hAnsi="Arial" w:cs="Arial"/>
          <w:bCs/>
          <w:sz w:val="24"/>
          <w:szCs w:val="24"/>
          <w:lang w:val="es-ES"/>
        </w:rPr>
        <w:t xml:space="preserve"> </w:t>
      </w:r>
      <w:proofErr w:type="spellStart"/>
      <w:r w:rsidRPr="00F765F0">
        <w:rPr>
          <w:rFonts w:ascii="Arial" w:eastAsia="Calibri" w:hAnsi="Arial" w:cs="Arial"/>
          <w:bCs/>
          <w:sz w:val="24"/>
          <w:szCs w:val="24"/>
          <w:lang w:val="es-ES"/>
        </w:rPr>
        <w:t>Yala</w:t>
      </w:r>
      <w:proofErr w:type="spellEnd"/>
      <w:r w:rsidRPr="00F765F0">
        <w:rPr>
          <w:rFonts w:ascii="Arial" w:eastAsia="Calibri" w:hAnsi="Arial" w:cs="Arial"/>
          <w:bCs/>
          <w:sz w:val="24"/>
          <w:szCs w:val="24"/>
          <w:lang w:val="es-ES"/>
        </w:rPr>
        <w:t>.</w:t>
      </w:r>
    </w:p>
    <w:p w:rsidR="00F765F0" w:rsidRPr="00F765F0" w:rsidRDefault="00F765F0" w:rsidP="00F765F0">
      <w:pPr>
        <w:spacing w:after="0" w:line="360" w:lineRule="auto"/>
        <w:ind w:firstLine="720"/>
        <w:contextualSpacing/>
        <w:jc w:val="center"/>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center"/>
        <w:textboxTightWrap w:val="allLines"/>
        <w:rPr>
          <w:rFonts w:ascii="Arial" w:eastAsia="Calibri" w:hAnsi="Arial" w:cs="Arial"/>
          <w:b/>
          <w:bCs/>
          <w:sz w:val="24"/>
          <w:szCs w:val="24"/>
          <w:lang w:val="es-ES"/>
        </w:rPr>
      </w:pPr>
      <w:proofErr w:type="spellStart"/>
      <w:r w:rsidRPr="00F765F0">
        <w:rPr>
          <w:rFonts w:ascii="Arial" w:eastAsia="Calibri" w:hAnsi="Arial" w:cs="Arial"/>
          <w:b/>
          <w:bCs/>
          <w:sz w:val="24"/>
          <w:szCs w:val="24"/>
          <w:lang w:val="es-ES"/>
        </w:rPr>
        <w:t>Capitulo</w:t>
      </w:r>
      <w:proofErr w:type="spellEnd"/>
      <w:r w:rsidRPr="00F765F0">
        <w:rPr>
          <w:rFonts w:ascii="Arial" w:eastAsia="Calibri" w:hAnsi="Arial" w:cs="Arial"/>
          <w:b/>
          <w:bCs/>
          <w:sz w:val="24"/>
          <w:szCs w:val="24"/>
          <w:lang w:val="es-ES"/>
        </w:rPr>
        <w:t xml:space="preserve"> 1. Marco normativo y conceptual</w:t>
      </w:r>
    </w:p>
    <w:p w:rsidR="00F765F0" w:rsidRPr="00F765F0" w:rsidRDefault="00F765F0" w:rsidP="00F765F0">
      <w:pPr>
        <w:spacing w:after="0" w:line="360" w:lineRule="auto"/>
        <w:ind w:firstLine="720"/>
        <w:contextualSpacing/>
        <w:jc w:val="center"/>
        <w:textboxTightWrap w:val="allLines"/>
        <w:rPr>
          <w:rFonts w:ascii="Arial" w:eastAsia="Calibri" w:hAnsi="Arial" w:cs="Arial"/>
          <w:b/>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el 2019, en una de </w:t>
      </w:r>
      <w:proofErr w:type="gramStart"/>
      <w:r w:rsidRPr="00F765F0">
        <w:rPr>
          <w:rFonts w:ascii="Arial" w:eastAsia="Calibri" w:hAnsi="Arial" w:cs="Arial"/>
          <w:bCs/>
          <w:sz w:val="24"/>
          <w:szCs w:val="24"/>
          <w:lang w:val="es-ES"/>
        </w:rPr>
        <w:t>las comunidad indígena</w:t>
      </w:r>
      <w:proofErr w:type="gramEnd"/>
      <w:r w:rsidRPr="00F765F0">
        <w:rPr>
          <w:rFonts w:ascii="Arial" w:eastAsia="Calibri" w:hAnsi="Arial" w:cs="Arial"/>
          <w:bCs/>
          <w:sz w:val="24"/>
          <w:szCs w:val="24"/>
          <w:lang w:val="es-ES"/>
        </w:rPr>
        <w:t xml:space="preserve"> que habitan en el Amazonas colombiano con frontera al Brasil, nace un conflicto relacionado con el uso de las tierras comunales este se resolvió no a través de los tribunales del estado, sino que mediante una asamblea tradicional en la que los miembros de la comunidad, guiados por sus normas ancestrales, alcanzaron un acuerdo que restableció la armonía. Este hecho, lejos de ser aislado, constituye una clara manifestación de un sistema jurídico indígena que, pese a la presencia de un aparato judicial nacional, conserva plena vigencia en los territorios indígenas. Este ejemplo plantea un interrogante central: ¿cómo se concilian dos sistemas jurídicos tan diferentes en su concepción, pero igualmente legítimos en su búsqueda de justicia? (</w:t>
      </w:r>
      <w:proofErr w:type="spellStart"/>
      <w:r w:rsidRPr="00F765F0">
        <w:rPr>
          <w:rFonts w:ascii="Arial" w:eastAsia="Calibri" w:hAnsi="Arial" w:cs="Arial"/>
          <w:bCs/>
          <w:sz w:val="24"/>
          <w:szCs w:val="24"/>
          <w:lang w:val="es-ES"/>
        </w:rPr>
        <w:t>Yrigoyen</w:t>
      </w:r>
      <w:proofErr w:type="spellEnd"/>
      <w:r w:rsidRPr="00F765F0">
        <w:rPr>
          <w:rFonts w:ascii="Arial" w:eastAsia="Calibri" w:hAnsi="Arial" w:cs="Arial"/>
          <w:bCs/>
          <w:sz w:val="24"/>
          <w:szCs w:val="24"/>
          <w:lang w:val="es-ES"/>
        </w:rPr>
        <w:t xml:space="preserve"> Fajardo, 2011).</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derecho indígena y su relación con el derecho estatal han sido objeto de intensos debates en América Latina. En Colombia, la Constitución de 1991 reconoció explícitamente el carácter </w:t>
      </w:r>
      <w:proofErr w:type="spellStart"/>
      <w:r w:rsidRPr="00F765F0">
        <w:rPr>
          <w:rFonts w:ascii="Arial" w:eastAsia="Calibri" w:hAnsi="Arial" w:cs="Arial"/>
          <w:bCs/>
          <w:sz w:val="24"/>
          <w:szCs w:val="24"/>
          <w:lang w:val="es-ES"/>
        </w:rPr>
        <w:t>pluriétnico</w:t>
      </w:r>
      <w:proofErr w:type="spellEnd"/>
      <w:r w:rsidRPr="00F765F0">
        <w:rPr>
          <w:rFonts w:ascii="Arial" w:eastAsia="Calibri" w:hAnsi="Arial" w:cs="Arial"/>
          <w:bCs/>
          <w:sz w:val="24"/>
          <w:szCs w:val="24"/>
          <w:lang w:val="es-ES"/>
        </w:rPr>
        <w:t xml:space="preserve"> y multicultural del país, otorgando a los pueblos indígenas el derecho a ejercer funciones jurisdiccionales dentro de sus territorios, de conformidad con sus propias normas y procedimientos. Este reconocimiento no solo tiene un valor simbólico, sino que constituye un hito jurídico en la construcción de un Estado pluralista (</w:t>
      </w:r>
      <w:proofErr w:type="spellStart"/>
      <w:r w:rsidRPr="00F765F0">
        <w:rPr>
          <w:rFonts w:ascii="Arial" w:eastAsia="Calibri" w:hAnsi="Arial" w:cs="Arial"/>
          <w:bCs/>
          <w:sz w:val="24"/>
          <w:szCs w:val="24"/>
          <w:lang w:val="es-ES"/>
        </w:rPr>
        <w:t>Sieder</w:t>
      </w:r>
      <w:proofErr w:type="spellEnd"/>
      <w:r w:rsidRPr="00F765F0">
        <w:rPr>
          <w:rFonts w:ascii="Arial" w:eastAsia="Calibri" w:hAnsi="Arial" w:cs="Arial"/>
          <w:bCs/>
          <w:sz w:val="24"/>
          <w:szCs w:val="24"/>
          <w:lang w:val="es-ES"/>
        </w:rPr>
        <w:t xml:space="preserve">, 2011). Sin embargo, la puesta en práctica de esta autonomía normativa se encuentra con obstáculos derivados de </w:t>
      </w:r>
      <w:r w:rsidRPr="00F765F0">
        <w:rPr>
          <w:rFonts w:ascii="Arial" w:eastAsia="Calibri" w:hAnsi="Arial" w:cs="Arial"/>
          <w:bCs/>
          <w:sz w:val="24"/>
          <w:szCs w:val="24"/>
          <w:lang w:val="es-ES"/>
        </w:rPr>
        <w:lastRenderedPageBreak/>
        <w:t>la tensión permanente entre las exigencias del orden estatal y el respeto a la diversidad cultural (Santos, 2002).</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Este marco se conecta con los instrumentos internacionales de derechos humanos que han fortalecido el reconocimiento de los pueblos indígenas como sujetos colectivos de derechos. La </w:t>
      </w:r>
      <w:r w:rsidRPr="00F765F0">
        <w:rPr>
          <w:rFonts w:ascii="Arial" w:eastAsia="Calibri" w:hAnsi="Arial" w:cs="Arial"/>
          <w:b/>
          <w:bCs/>
          <w:sz w:val="24"/>
          <w:szCs w:val="24"/>
          <w:lang w:val="es-ES"/>
        </w:rPr>
        <w:t>Declaración de las Naciones Unidas sobre los Derechos de los Pueblos Indígenas</w:t>
      </w:r>
      <w:r w:rsidRPr="00F765F0">
        <w:rPr>
          <w:rFonts w:ascii="Arial" w:eastAsia="Calibri" w:hAnsi="Arial" w:cs="Arial"/>
          <w:bCs/>
          <w:sz w:val="24"/>
          <w:szCs w:val="24"/>
          <w:lang w:val="es-ES"/>
        </w:rPr>
        <w:t xml:space="preserve"> (2007) subraya la obligación de los Estados de respetar los sistemas jurídicos propios de las comunidades originarias y evitar que sean desplazados por el derecho oficial. De manera complementaria, el </w:t>
      </w:r>
      <w:r w:rsidRPr="00F765F0">
        <w:rPr>
          <w:rFonts w:ascii="Arial" w:eastAsia="Calibri" w:hAnsi="Arial" w:cs="Arial"/>
          <w:b/>
          <w:bCs/>
          <w:sz w:val="24"/>
          <w:szCs w:val="24"/>
          <w:lang w:val="es-ES"/>
        </w:rPr>
        <w:t>Convenio 169 de la OIT</w:t>
      </w:r>
      <w:r w:rsidRPr="00F765F0">
        <w:rPr>
          <w:rFonts w:ascii="Arial" w:eastAsia="Calibri" w:hAnsi="Arial" w:cs="Arial"/>
          <w:bCs/>
          <w:sz w:val="24"/>
          <w:szCs w:val="24"/>
          <w:lang w:val="es-ES"/>
        </w:rPr>
        <w:t xml:space="preserve"> (1989) establece que los Estados deben garantizar a los pueblos indígenas el derecho a conservar sus instituciones sociales y jurídicas, siempre que sean compatibles con los derechos humanos fundamentales reconocidos universalmente (Anaya, 2004). No obstante, como señalan Clavero (2006) y Gros (2017), el reto radica en transformar estos marcos normativos en prácticas efectivas que protejan la autonomía indígena frente a la tendencia homogeneizadora de los Estados.</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concepto de justicia intercultural entonces surge </w:t>
      </w:r>
      <w:proofErr w:type="gramStart"/>
      <w:r w:rsidRPr="00F765F0">
        <w:rPr>
          <w:rFonts w:ascii="Arial" w:eastAsia="Calibri" w:hAnsi="Arial" w:cs="Arial"/>
          <w:bCs/>
          <w:sz w:val="24"/>
          <w:szCs w:val="24"/>
          <w:lang w:val="es-ES"/>
        </w:rPr>
        <w:t>bajo  este</w:t>
      </w:r>
      <w:proofErr w:type="gramEnd"/>
      <w:r w:rsidRPr="00F765F0">
        <w:rPr>
          <w:rFonts w:ascii="Arial" w:eastAsia="Calibri" w:hAnsi="Arial" w:cs="Arial"/>
          <w:bCs/>
          <w:sz w:val="24"/>
          <w:szCs w:val="24"/>
          <w:lang w:val="es-ES"/>
        </w:rPr>
        <w:t xml:space="preserve"> contexto como una categoría clave que permite  analizar la convivencia de los sistemas jurídicos diversos. No se trata únicamente de reconocer formalmente al derecho indígena, sino de establecer mecanismos reales para el diálogo, la cooperación y la articulación entre el derecho estatal y los sistemas normativos propios. De la Cadena (2015) enfatiza que la justicia intercultural debe ser entendida como un espacio de negociación continua, en el que los saberes jurídicos indígenas y occidentales interactúan sin que uno subordine al otro. Así, la justicia intercultural busca superar la visión monista del derecho y dar lugar a una práctica plural que reconozca los múltiples centros de producción normativa en la sociedad.</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Este artículo se centra en la discusión sobre la coexistencia y los posibles puntos de convergencia entre el sistema de justicia indígena y el derecho penal </w:t>
      </w:r>
      <w:r w:rsidRPr="00F765F0">
        <w:rPr>
          <w:rFonts w:ascii="Arial" w:eastAsia="Calibri" w:hAnsi="Arial" w:cs="Arial"/>
          <w:bCs/>
          <w:sz w:val="24"/>
          <w:szCs w:val="24"/>
          <w:lang w:val="es-ES"/>
        </w:rPr>
        <w:lastRenderedPageBreak/>
        <w:t xml:space="preserve">estatal en Colombia. El objetivo es identificar los principales obstáculos jurídicos, políticos y sociales que dificultan la integración respetuosa de ambos sistemas, así como proponer soluciones que permitan avanzar hacia un modelo de justicia verdaderamente plural. La investigación se apoyará en un análisis crítico de los marcos normativos internacionales y nacionales que regulan esta cuestión, y se nutrirá del estudio de casos emblemáticos en los que se evidencian las tensiones y los desafíos de la justicia intercultural en la práctica (Santos, 2014; </w:t>
      </w:r>
      <w:proofErr w:type="spellStart"/>
      <w:r w:rsidRPr="00F765F0">
        <w:rPr>
          <w:rFonts w:ascii="Arial" w:eastAsia="Calibri" w:hAnsi="Arial" w:cs="Arial"/>
          <w:bCs/>
          <w:sz w:val="24"/>
          <w:szCs w:val="24"/>
          <w:lang w:val="es-ES"/>
        </w:rPr>
        <w:t>Yrigoyen</w:t>
      </w:r>
      <w:proofErr w:type="spellEnd"/>
      <w:r w:rsidRPr="00F765F0">
        <w:rPr>
          <w:rFonts w:ascii="Arial" w:eastAsia="Calibri" w:hAnsi="Arial" w:cs="Arial"/>
          <w:bCs/>
          <w:sz w:val="24"/>
          <w:szCs w:val="24"/>
          <w:lang w:val="es-ES"/>
        </w:rPr>
        <w:t xml:space="preserve"> Fajardo, 2019).</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El desarrollo del capítulo se organiza en tres partes principales: primero, se abordará el contexto normativo, revisando la legislación nacional e internacional relevante en materia de pueblos indígenas y pluralismo jurídico. Luego, se profundizará en el concepto de justicia intercultural como categoría teórica y práctica, poniendo de relieve sus alcances y limitaciones. Finalmente, se analizarán las principales propuestas formuladas en Colombia para resolver los conflictos entre las jurisdicciones indígenas y la justicia penal estatal, destacando los avances alcanzados y los retos pendientes en la construcción de un Estado verdaderamente intercultural.</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pStyle w:val="Prrafodelista"/>
        <w:spacing w:line="360" w:lineRule="auto"/>
        <w:ind w:left="1080"/>
        <w:jc w:val="both"/>
        <w:textboxTightWrap w:val="allLines"/>
        <w:rPr>
          <w:rFonts w:ascii="Arial" w:eastAsia="Calibri" w:hAnsi="Arial" w:cs="Arial"/>
          <w:b/>
          <w:bCs/>
          <w:lang w:eastAsia="en-US"/>
        </w:rPr>
      </w:pPr>
      <w:r w:rsidRPr="00F765F0">
        <w:rPr>
          <w:rFonts w:ascii="Arial" w:eastAsia="Calibri" w:hAnsi="Arial" w:cs="Arial"/>
          <w:b/>
          <w:bCs/>
          <w:lang w:eastAsia="en-US"/>
        </w:rPr>
        <w:t>Capítulo 2. Teorías indígenas del crimen y enfoques criminológicos contemporáneos</w:t>
      </w:r>
    </w:p>
    <w:p w:rsidR="00F765F0" w:rsidRPr="00F765F0" w:rsidRDefault="00F765F0" w:rsidP="00F765F0">
      <w:pPr>
        <w:pStyle w:val="Prrafodelista"/>
        <w:spacing w:line="360" w:lineRule="auto"/>
        <w:ind w:left="1080"/>
        <w:jc w:val="both"/>
        <w:textboxTightWrap w:val="allLines"/>
        <w:rPr>
          <w:rFonts w:ascii="Arial" w:eastAsia="Calibri" w:hAnsi="Arial" w:cs="Arial"/>
          <w:b/>
          <w:bCs/>
          <w:lang w:eastAsia="en-U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 comprensión del crimen dentro de las comunidades indígenas no puede reducirse </w:t>
      </w:r>
      <w:proofErr w:type="gramStart"/>
      <w:r w:rsidRPr="00F765F0">
        <w:rPr>
          <w:rFonts w:ascii="Arial" w:eastAsia="Calibri" w:hAnsi="Arial" w:cs="Arial"/>
          <w:bCs/>
          <w:sz w:val="24"/>
          <w:szCs w:val="24"/>
          <w:lang w:val="es-ES"/>
        </w:rPr>
        <w:t>simplemente  a</w:t>
      </w:r>
      <w:proofErr w:type="gramEnd"/>
      <w:r w:rsidRPr="00F765F0">
        <w:rPr>
          <w:rFonts w:ascii="Arial" w:eastAsia="Calibri" w:hAnsi="Arial" w:cs="Arial"/>
          <w:bCs/>
          <w:sz w:val="24"/>
          <w:szCs w:val="24"/>
          <w:lang w:val="es-ES"/>
        </w:rPr>
        <w:t xml:space="preserve"> las categorías analíticas propias del derecho penal occidental.  Sino, </w:t>
      </w:r>
      <w:proofErr w:type="gramStart"/>
      <w:r w:rsidRPr="00F765F0">
        <w:rPr>
          <w:rFonts w:ascii="Arial" w:eastAsia="Calibri" w:hAnsi="Arial" w:cs="Arial"/>
          <w:bCs/>
          <w:sz w:val="24"/>
          <w:szCs w:val="24"/>
          <w:lang w:val="es-ES"/>
        </w:rPr>
        <w:t>que</w:t>
      </w:r>
      <w:proofErr w:type="gramEnd"/>
      <w:r w:rsidRPr="00F765F0">
        <w:rPr>
          <w:rFonts w:ascii="Arial" w:eastAsia="Calibri" w:hAnsi="Arial" w:cs="Arial"/>
          <w:bCs/>
          <w:sz w:val="24"/>
          <w:szCs w:val="24"/>
          <w:lang w:val="es-ES"/>
        </w:rPr>
        <w:t xml:space="preserve"> en los pueblos originarios, el delito no se percibe como una mera infracción a la norma jurídica, sino como una ruptura del equilibrio espiritual, social y ecológico que sostiene la vida colectiva. Esta concepción nos introduce a una profunda diferencia epistemológica frente a los paradigmas de la criminología moderna, cuyos fundamentos —desde </w:t>
      </w:r>
      <w:proofErr w:type="spellStart"/>
      <w:r w:rsidRPr="00F765F0">
        <w:rPr>
          <w:rFonts w:ascii="Arial" w:eastAsia="Calibri" w:hAnsi="Arial" w:cs="Arial"/>
          <w:bCs/>
          <w:sz w:val="24"/>
          <w:szCs w:val="24"/>
          <w:lang w:val="es-ES"/>
        </w:rPr>
        <w:t>Beccaria</w:t>
      </w:r>
      <w:proofErr w:type="spellEnd"/>
      <w:r w:rsidRPr="00F765F0">
        <w:rPr>
          <w:rFonts w:ascii="Arial" w:eastAsia="Calibri" w:hAnsi="Arial" w:cs="Arial"/>
          <w:bCs/>
          <w:sz w:val="24"/>
          <w:szCs w:val="24"/>
          <w:lang w:val="es-ES"/>
        </w:rPr>
        <w:t xml:space="preserve"> hasta Durkheim— se construyen sobre la individualización de la culpa y la racionalización del castigo. Por su parte, </w:t>
      </w:r>
      <w:r w:rsidRPr="00F765F0">
        <w:rPr>
          <w:rFonts w:ascii="Arial" w:eastAsia="Calibri" w:hAnsi="Arial" w:cs="Arial"/>
          <w:bCs/>
          <w:sz w:val="24"/>
          <w:szCs w:val="24"/>
          <w:lang w:val="es-ES"/>
        </w:rPr>
        <w:lastRenderedPageBreak/>
        <w:t>los pueblos indígenas la interpretan como una transgresión como una desarmonización relacional, donde la justicia busca restaurar esa conexión entre las personas, la comunidad y la naturaleza (Yupanqui &amp; Mendoza, 2017; Cuesta &amp; Gamboa, 2016).</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La cosmovisión del crimen en los pueblos indígenas</w:t>
      </w: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comunidades indígenas colombianas como los Nasa del Cauca, los </w:t>
      </w:r>
      <w:proofErr w:type="spellStart"/>
      <w:r w:rsidRPr="00F765F0">
        <w:rPr>
          <w:rFonts w:ascii="Arial" w:eastAsia="Calibri" w:hAnsi="Arial" w:cs="Arial"/>
          <w:bCs/>
          <w:sz w:val="24"/>
          <w:szCs w:val="24"/>
          <w:lang w:val="es-ES"/>
        </w:rPr>
        <w:t>Misak</w:t>
      </w:r>
      <w:proofErr w:type="spellEnd"/>
      <w:r w:rsidRPr="00F765F0">
        <w:rPr>
          <w:rFonts w:ascii="Arial" w:eastAsia="Calibri" w:hAnsi="Arial" w:cs="Arial"/>
          <w:bCs/>
          <w:sz w:val="24"/>
          <w:szCs w:val="24"/>
          <w:lang w:val="es-ES"/>
        </w:rPr>
        <w:t xml:space="preserve"> de Silvia, los </w:t>
      </w:r>
      <w:proofErr w:type="spellStart"/>
      <w:r w:rsidRPr="00F765F0">
        <w:rPr>
          <w:rFonts w:ascii="Arial" w:eastAsia="Calibri" w:hAnsi="Arial" w:cs="Arial"/>
          <w:bCs/>
          <w:sz w:val="24"/>
          <w:szCs w:val="24"/>
          <w:lang w:val="es-ES"/>
        </w:rPr>
        <w:t>Embera</w:t>
      </w:r>
      <w:proofErr w:type="spellEnd"/>
      <w:r w:rsidRPr="00F765F0">
        <w:rPr>
          <w:rFonts w:ascii="Arial" w:eastAsia="Calibri" w:hAnsi="Arial" w:cs="Arial"/>
          <w:bCs/>
          <w:sz w:val="24"/>
          <w:szCs w:val="24"/>
          <w:lang w:val="es-ES"/>
        </w:rPr>
        <w:t xml:space="preserve"> del Chocó o los </w:t>
      </w:r>
      <w:proofErr w:type="spellStart"/>
      <w:r w:rsidRPr="00F765F0">
        <w:rPr>
          <w:rFonts w:ascii="Arial" w:eastAsia="Calibri" w:hAnsi="Arial" w:cs="Arial"/>
          <w:bCs/>
          <w:sz w:val="24"/>
          <w:szCs w:val="24"/>
          <w:lang w:val="es-ES"/>
        </w:rPr>
        <w:t>Tikuna</w:t>
      </w:r>
      <w:proofErr w:type="spellEnd"/>
      <w:r w:rsidRPr="00F765F0">
        <w:rPr>
          <w:rFonts w:ascii="Arial" w:eastAsia="Calibri" w:hAnsi="Arial" w:cs="Arial"/>
          <w:bCs/>
          <w:sz w:val="24"/>
          <w:szCs w:val="24"/>
          <w:lang w:val="es-ES"/>
        </w:rPr>
        <w:t xml:space="preserve"> del Amazonas, el crimen no se define por la gravedad del acto, sino por el impacto que tiene sobre la armonía colectiva. Por </w:t>
      </w:r>
      <w:proofErr w:type="gramStart"/>
      <w:r w:rsidRPr="00F765F0">
        <w:rPr>
          <w:rFonts w:ascii="Arial" w:eastAsia="Calibri" w:hAnsi="Arial" w:cs="Arial"/>
          <w:bCs/>
          <w:sz w:val="24"/>
          <w:szCs w:val="24"/>
          <w:lang w:val="es-ES"/>
        </w:rPr>
        <w:t>ejemplo</w:t>
      </w:r>
      <w:proofErr w:type="gramEnd"/>
      <w:r w:rsidRPr="00F765F0">
        <w:rPr>
          <w:rFonts w:ascii="Arial" w:eastAsia="Calibri" w:hAnsi="Arial" w:cs="Arial"/>
          <w:bCs/>
          <w:sz w:val="24"/>
          <w:szCs w:val="24"/>
          <w:lang w:val="es-ES"/>
        </w:rPr>
        <w:t xml:space="preserve"> el derecho propio del pueblo Nasa, entiende que la infracción no solo afecta a el equilibrio espiritual del territorio, sino a la razón por la cual el castigo —denominado </w:t>
      </w:r>
      <w:r w:rsidRPr="00F765F0">
        <w:rPr>
          <w:rFonts w:ascii="Arial" w:eastAsia="Calibri" w:hAnsi="Arial" w:cs="Arial"/>
          <w:bCs/>
          <w:i/>
          <w:iCs/>
          <w:sz w:val="24"/>
          <w:szCs w:val="24"/>
          <w:lang w:val="es-ES"/>
        </w:rPr>
        <w:t>remedio</w:t>
      </w:r>
      <w:r w:rsidRPr="00F765F0">
        <w:rPr>
          <w:rFonts w:ascii="Arial" w:eastAsia="Calibri" w:hAnsi="Arial" w:cs="Arial"/>
          <w:bCs/>
          <w:sz w:val="24"/>
          <w:szCs w:val="24"/>
          <w:lang w:val="es-ES"/>
        </w:rPr>
        <w:t xml:space="preserve">— tiene un propósito pedagógico y restaurador más que sancionador (IUSTA, 2024). En estas culturas, el derecho y la espiritualidad no están separados: la transgresión tiene consecuencias cósmicas, y el proceso judicial se convierte en una forma de </w:t>
      </w:r>
      <w:proofErr w:type="spellStart"/>
      <w:r w:rsidRPr="00F765F0">
        <w:rPr>
          <w:rFonts w:ascii="Arial" w:eastAsia="Calibri" w:hAnsi="Arial" w:cs="Arial"/>
          <w:bCs/>
          <w:sz w:val="24"/>
          <w:szCs w:val="24"/>
          <w:lang w:val="es-ES"/>
        </w:rPr>
        <w:t>rearmonización</w:t>
      </w:r>
      <w:proofErr w:type="spellEnd"/>
      <w:r w:rsidRPr="00F765F0">
        <w:rPr>
          <w:rFonts w:ascii="Arial" w:eastAsia="Calibri" w:hAnsi="Arial" w:cs="Arial"/>
          <w:bCs/>
          <w:sz w:val="24"/>
          <w:szCs w:val="24"/>
          <w:lang w:val="es-ES"/>
        </w:rPr>
        <w:t xml:space="preserve"> colectiva. Este enfoque contrasta radicalmente con la visión estatal, donde la pena se concibe como un instrumento de control social y prevención general o teorías mixtas de la pena (Durkheim, 1893/2002).</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Ahora bien, desde la antropología jurídica, autores como </w:t>
      </w:r>
      <w:proofErr w:type="spellStart"/>
      <w:r w:rsidRPr="00F765F0">
        <w:rPr>
          <w:rFonts w:ascii="Arial" w:eastAsia="Calibri" w:hAnsi="Arial" w:cs="Arial"/>
          <w:bCs/>
          <w:sz w:val="24"/>
          <w:szCs w:val="24"/>
          <w:lang w:val="es-ES"/>
        </w:rPr>
        <w:t>Boaventura</w:t>
      </w:r>
      <w:proofErr w:type="spellEnd"/>
      <w:r w:rsidRPr="00F765F0">
        <w:rPr>
          <w:rFonts w:ascii="Arial" w:eastAsia="Calibri" w:hAnsi="Arial" w:cs="Arial"/>
          <w:bCs/>
          <w:sz w:val="24"/>
          <w:szCs w:val="24"/>
          <w:lang w:val="es-ES"/>
        </w:rPr>
        <w:t xml:space="preserve"> de Sousa Santos (2010) y Raquel </w:t>
      </w:r>
      <w:proofErr w:type="spellStart"/>
      <w:r w:rsidRPr="00F765F0">
        <w:rPr>
          <w:rFonts w:ascii="Arial" w:eastAsia="Calibri" w:hAnsi="Arial" w:cs="Arial"/>
          <w:bCs/>
          <w:sz w:val="24"/>
          <w:szCs w:val="24"/>
          <w:lang w:val="es-ES"/>
        </w:rPr>
        <w:t>Yrigoyen</w:t>
      </w:r>
      <w:proofErr w:type="spellEnd"/>
      <w:r w:rsidRPr="00F765F0">
        <w:rPr>
          <w:rFonts w:ascii="Arial" w:eastAsia="Calibri" w:hAnsi="Arial" w:cs="Arial"/>
          <w:bCs/>
          <w:sz w:val="24"/>
          <w:szCs w:val="24"/>
          <w:lang w:val="es-ES"/>
        </w:rPr>
        <w:t xml:space="preserve"> Fajardo (2018) sostienen que el pluralismo jurídico latinoamericano revela la existencia de una </w:t>
      </w:r>
      <w:r w:rsidRPr="00F765F0">
        <w:rPr>
          <w:rFonts w:ascii="Arial" w:eastAsia="Calibri" w:hAnsi="Arial" w:cs="Arial"/>
          <w:bCs/>
          <w:i/>
          <w:iCs/>
          <w:sz w:val="24"/>
          <w:szCs w:val="24"/>
          <w:lang w:val="es-ES"/>
        </w:rPr>
        <w:t>epistemología jurídica del Sur</w:t>
      </w:r>
      <w:r w:rsidRPr="00F765F0">
        <w:rPr>
          <w:rFonts w:ascii="Arial" w:eastAsia="Calibri" w:hAnsi="Arial" w:cs="Arial"/>
          <w:bCs/>
          <w:sz w:val="24"/>
          <w:szCs w:val="24"/>
          <w:lang w:val="es-ES"/>
        </w:rPr>
        <w:t>, en la cual el conocimiento sobre el crimen se produce dentro de contextos culturales propios. Según Santos, los sistemas de justicia indígena representan una forma de “</w:t>
      </w:r>
      <w:r w:rsidRPr="00F765F0">
        <w:rPr>
          <w:rFonts w:ascii="Arial" w:eastAsia="Calibri" w:hAnsi="Arial" w:cs="Arial"/>
          <w:bCs/>
          <w:i/>
          <w:iCs/>
          <w:sz w:val="24"/>
          <w:szCs w:val="24"/>
          <w:lang w:val="es-ES"/>
        </w:rPr>
        <w:t>sociología insurgente del derecho</w:t>
      </w:r>
      <w:r w:rsidRPr="00F765F0">
        <w:rPr>
          <w:rFonts w:ascii="Arial" w:eastAsia="Calibri" w:hAnsi="Arial" w:cs="Arial"/>
          <w:bCs/>
          <w:sz w:val="24"/>
          <w:szCs w:val="24"/>
          <w:lang w:val="es-ES"/>
        </w:rPr>
        <w:t xml:space="preserve">”, pues cuestionan la centralidad del Estado como único productor de normas legítimas. Así, las prácticas de mediación, armonización y de reparación entre los pueblos indígenas no son vestigios solamente del pasado, sino que son expresiones vivas de la resistencia jurídica y cultural frente a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(Quijano, 2000; De Sousa Santos, 2010).</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Enfoques criminológicos contemporáneos y su diálogo con la justicia indígena</w:t>
      </w: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Las teorías criminológicas contemporáneas han comenzado a reconocer la necesidad de integrar perspectivas comunitarias y culturales en la comprensión del delito. Modelos como la criminología cultural (</w:t>
      </w:r>
      <w:proofErr w:type="spellStart"/>
      <w:r w:rsidRPr="00F765F0">
        <w:rPr>
          <w:rFonts w:ascii="Arial" w:eastAsia="Calibri" w:hAnsi="Arial" w:cs="Arial"/>
          <w:bCs/>
          <w:sz w:val="24"/>
          <w:szCs w:val="24"/>
          <w:lang w:val="es-ES"/>
        </w:rPr>
        <w:t>Ferrell</w:t>
      </w:r>
      <w:proofErr w:type="spellEnd"/>
      <w:r w:rsidRPr="00F765F0">
        <w:rPr>
          <w:rFonts w:ascii="Arial" w:eastAsia="Calibri" w:hAnsi="Arial" w:cs="Arial"/>
          <w:bCs/>
          <w:sz w:val="24"/>
          <w:szCs w:val="24"/>
          <w:lang w:val="es-ES"/>
        </w:rPr>
        <w:t>, Hayward &amp; Young, 2008) y la criminología verde (White, 2013) (Rojas, 2020) han ampliado la mirada más allá del individuo, considerando las dimensiones simbólicas, sociales y ecológicas del crimen. Desde esta óptica, el delito no se interpreta únicamente como una violación legal, sino como una práctica inserta en contextos de desigualdad, exclusión y resistencia.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América Latina, estas teorías encuentran eco en los sistemas indígenas, donde la naturaleza y la comunidad son sujetos de derecho. Por ejemplo, los pueblos amazónicos conciben a el territorio como un ser vivo que puede ser dañado y que, por tanto, requiere de reparación espiritual. Esta sola idea se acerca a la noción contemporánea de una justicia ecológica, desarrollada por autores como </w:t>
      </w:r>
      <w:proofErr w:type="spellStart"/>
      <w:r w:rsidRPr="00F765F0">
        <w:rPr>
          <w:rFonts w:ascii="Arial" w:eastAsia="Calibri" w:hAnsi="Arial" w:cs="Arial"/>
          <w:bCs/>
          <w:sz w:val="24"/>
          <w:szCs w:val="24"/>
          <w:lang w:val="es-ES"/>
        </w:rPr>
        <w:t>Halsey</w:t>
      </w:r>
      <w:proofErr w:type="spellEnd"/>
      <w:r w:rsidRPr="00F765F0">
        <w:rPr>
          <w:rFonts w:ascii="Arial" w:eastAsia="Calibri" w:hAnsi="Arial" w:cs="Arial"/>
          <w:bCs/>
          <w:sz w:val="24"/>
          <w:szCs w:val="24"/>
          <w:lang w:val="es-ES"/>
        </w:rPr>
        <w:t xml:space="preserve"> y White (2020), quienes proponen que la justicia debe de incorporar la dimensión ambiental y la responsabilidad colectiva frente a el   daño ecológico. Desde </w:t>
      </w:r>
      <w:proofErr w:type="gramStart"/>
      <w:r w:rsidRPr="00F765F0">
        <w:rPr>
          <w:rFonts w:ascii="Arial" w:eastAsia="Calibri" w:hAnsi="Arial" w:cs="Arial"/>
          <w:bCs/>
          <w:sz w:val="24"/>
          <w:szCs w:val="24"/>
          <w:lang w:val="es-ES"/>
        </w:rPr>
        <w:t>esta  perspectiva</w:t>
      </w:r>
      <w:proofErr w:type="gramEnd"/>
      <w:r w:rsidRPr="00F765F0">
        <w:rPr>
          <w:rFonts w:ascii="Arial" w:eastAsia="Calibri" w:hAnsi="Arial" w:cs="Arial"/>
          <w:bCs/>
          <w:sz w:val="24"/>
          <w:szCs w:val="24"/>
          <w:lang w:val="es-ES"/>
        </w:rPr>
        <w:t xml:space="preserve"> indígena, el crimen contra la naturaleza —como la contaminación de un las fuentes hídrica, ríos o la tala indiscriminada de árboles — es un acto que rompe  con el orden cósmico y que exige rituales de purificación, no simplemente sanciones de dinero apreciado en monedas  o privativas de libertad (Gómez-Montoya, 2021).</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Asimismo, la criminología que dejo la etapa poscolonial (Carrington, Dixon &amp; </w:t>
      </w:r>
      <w:proofErr w:type="spellStart"/>
      <w:r w:rsidRPr="00F765F0">
        <w:rPr>
          <w:rFonts w:ascii="Arial" w:eastAsia="Calibri" w:hAnsi="Arial" w:cs="Arial"/>
          <w:bCs/>
          <w:sz w:val="24"/>
          <w:szCs w:val="24"/>
          <w:lang w:val="es-ES"/>
        </w:rPr>
        <w:t>Zajdow</w:t>
      </w:r>
      <w:proofErr w:type="spellEnd"/>
      <w:r w:rsidRPr="00F765F0">
        <w:rPr>
          <w:rFonts w:ascii="Arial" w:eastAsia="Calibri" w:hAnsi="Arial" w:cs="Arial"/>
          <w:bCs/>
          <w:sz w:val="24"/>
          <w:szCs w:val="24"/>
          <w:lang w:val="es-ES"/>
        </w:rPr>
        <w:t xml:space="preserve">, 2018) ha planteado que los sistemas penales modernos son extensiones de las estructuras coloniales de control. esta perspectiva es indispensable o crucial para entender cómo el derecho penal en América Latina ha operado históricamente </w:t>
      </w:r>
      <w:r w:rsidRPr="00F765F0">
        <w:rPr>
          <w:rFonts w:ascii="Arial" w:eastAsia="Calibri" w:hAnsi="Arial" w:cs="Arial"/>
          <w:bCs/>
          <w:sz w:val="24"/>
          <w:szCs w:val="24"/>
          <w:lang w:val="es-ES"/>
        </w:rPr>
        <w:lastRenderedPageBreak/>
        <w:t xml:space="preserve">como un instrumento de asimilación cultural, imponiendo los valores y las normas ajenas sobre las comunidades indígenas. En contraposición, el derecho propio indígena se constituye como una respuesta </w:t>
      </w:r>
      <w:proofErr w:type="spellStart"/>
      <w:r w:rsidRPr="00F765F0">
        <w:rPr>
          <w:rFonts w:ascii="Arial" w:eastAsia="Calibri" w:hAnsi="Arial" w:cs="Arial"/>
          <w:bCs/>
          <w:sz w:val="24"/>
          <w:szCs w:val="24"/>
          <w:lang w:val="es-ES"/>
        </w:rPr>
        <w:t>emancipatoria</w:t>
      </w:r>
      <w:proofErr w:type="spellEnd"/>
      <w:r w:rsidRPr="00F765F0">
        <w:rPr>
          <w:rFonts w:ascii="Arial" w:eastAsia="Calibri" w:hAnsi="Arial" w:cs="Arial"/>
          <w:bCs/>
          <w:sz w:val="24"/>
          <w:szCs w:val="24"/>
          <w:lang w:val="es-ES"/>
        </w:rPr>
        <w:t>: es un modelo de autogobierno jurídico que afirma la soberanía cultural frente a la hegemonía punitiva del Estado.</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El crimen como desequilibrio social y espiritual</w:t>
      </w: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Desde la sociología jurídica, el delito, en el contexto indígena, no puede explicarse sin considerar las </w:t>
      </w:r>
      <w:proofErr w:type="gramStart"/>
      <w:r w:rsidRPr="00F765F0">
        <w:rPr>
          <w:rFonts w:ascii="Arial" w:eastAsia="Calibri" w:hAnsi="Arial" w:cs="Arial"/>
          <w:bCs/>
          <w:sz w:val="24"/>
          <w:szCs w:val="24"/>
          <w:lang w:val="es-ES"/>
        </w:rPr>
        <w:t>estructuras relacional</w:t>
      </w:r>
      <w:proofErr w:type="gramEnd"/>
      <w:r w:rsidRPr="00F765F0">
        <w:rPr>
          <w:rFonts w:ascii="Arial" w:eastAsia="Calibri" w:hAnsi="Arial" w:cs="Arial"/>
          <w:bCs/>
          <w:sz w:val="24"/>
          <w:szCs w:val="24"/>
          <w:lang w:val="es-ES"/>
        </w:rPr>
        <w:t xml:space="preserve"> de las comunidades. En los resguardos del Cauca, cuando ocurre un conflicto —por ejemplo, un hurto o una agresión—, la comunidad se convoca en asamblea y el cabildo escucha a las partes involucradas, hasta acá </w:t>
      </w:r>
      <w:proofErr w:type="spellStart"/>
      <w:r w:rsidRPr="00F765F0">
        <w:rPr>
          <w:rFonts w:ascii="Arial" w:eastAsia="Calibri" w:hAnsi="Arial" w:cs="Arial"/>
          <w:bCs/>
          <w:sz w:val="24"/>
          <w:szCs w:val="24"/>
          <w:lang w:val="es-ES"/>
        </w:rPr>
        <w:t>seria</w:t>
      </w:r>
      <w:proofErr w:type="spellEnd"/>
      <w:r w:rsidRPr="00F765F0">
        <w:rPr>
          <w:rFonts w:ascii="Arial" w:eastAsia="Calibri" w:hAnsi="Arial" w:cs="Arial"/>
          <w:bCs/>
          <w:sz w:val="24"/>
          <w:szCs w:val="24"/>
          <w:lang w:val="es-ES"/>
        </w:rPr>
        <w:t xml:space="preserve"> muy similar al derecho occidental, </w:t>
      </w:r>
      <w:proofErr w:type="gramStart"/>
      <w:r w:rsidRPr="00F765F0">
        <w:rPr>
          <w:rFonts w:ascii="Arial" w:eastAsia="Calibri" w:hAnsi="Arial" w:cs="Arial"/>
          <w:bCs/>
          <w:sz w:val="24"/>
          <w:szCs w:val="24"/>
          <w:lang w:val="es-ES"/>
        </w:rPr>
        <w:t>pero  el</w:t>
      </w:r>
      <w:proofErr w:type="gramEnd"/>
      <w:r w:rsidRPr="00F765F0">
        <w:rPr>
          <w:rFonts w:ascii="Arial" w:eastAsia="Calibri" w:hAnsi="Arial" w:cs="Arial"/>
          <w:bCs/>
          <w:sz w:val="24"/>
          <w:szCs w:val="24"/>
          <w:lang w:val="es-ES"/>
        </w:rPr>
        <w:t xml:space="preserve"> objetivo no es determinar la culpabilidad individual, sino que su objetivo es reconstruir el tejido social roto. Este tipo de justicia, de carácter </w:t>
      </w:r>
      <w:proofErr w:type="spellStart"/>
      <w:r w:rsidRPr="00F765F0">
        <w:rPr>
          <w:rFonts w:ascii="Arial" w:eastAsia="Calibri" w:hAnsi="Arial" w:cs="Arial"/>
          <w:bCs/>
          <w:sz w:val="24"/>
          <w:szCs w:val="24"/>
          <w:lang w:val="es-ES"/>
        </w:rPr>
        <w:t>performativo</w:t>
      </w:r>
      <w:proofErr w:type="spellEnd"/>
      <w:r w:rsidRPr="00F765F0">
        <w:rPr>
          <w:rFonts w:ascii="Arial" w:eastAsia="Calibri" w:hAnsi="Arial" w:cs="Arial"/>
          <w:bCs/>
          <w:sz w:val="24"/>
          <w:szCs w:val="24"/>
          <w:lang w:val="es-ES"/>
        </w:rPr>
        <w:t xml:space="preserve"> y simbólico, busca restaurar el equilibrio, lo que implica tanto la reparación del daño como la reintegración del infractor. Como señala Restrepo (2022), la justicia indígena tiene una función terapéutica, pues sana a la comunidad al sanar la relación entre sus miembros.</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Este paradigma relacional se aproxima a las propuestas de John </w:t>
      </w:r>
      <w:proofErr w:type="spellStart"/>
      <w:r w:rsidRPr="00F765F0">
        <w:rPr>
          <w:rFonts w:ascii="Arial" w:eastAsia="Calibri" w:hAnsi="Arial" w:cs="Arial"/>
          <w:bCs/>
          <w:sz w:val="24"/>
          <w:szCs w:val="24"/>
          <w:lang w:val="es-ES"/>
        </w:rPr>
        <w:t>Braithwaite</w:t>
      </w:r>
      <w:proofErr w:type="spellEnd"/>
      <w:r w:rsidRPr="00F765F0">
        <w:rPr>
          <w:rFonts w:ascii="Arial" w:eastAsia="Calibri" w:hAnsi="Arial" w:cs="Arial"/>
          <w:bCs/>
          <w:sz w:val="24"/>
          <w:szCs w:val="24"/>
          <w:lang w:val="es-ES"/>
        </w:rPr>
        <w:t xml:space="preserve"> (1989) sobre la “</w:t>
      </w:r>
      <w:proofErr w:type="spellStart"/>
      <w:r w:rsidRPr="00F765F0">
        <w:rPr>
          <w:rFonts w:ascii="Arial" w:eastAsia="Calibri" w:hAnsi="Arial" w:cs="Arial"/>
          <w:bCs/>
          <w:i/>
          <w:iCs/>
          <w:sz w:val="24"/>
          <w:szCs w:val="24"/>
          <w:lang w:val="es-ES"/>
        </w:rPr>
        <w:t>reintegrative</w:t>
      </w:r>
      <w:proofErr w:type="spellEnd"/>
      <w:r w:rsidRPr="00F765F0">
        <w:rPr>
          <w:rFonts w:ascii="Arial" w:eastAsia="Calibri" w:hAnsi="Arial" w:cs="Arial"/>
          <w:bCs/>
          <w:i/>
          <w:iCs/>
          <w:sz w:val="24"/>
          <w:szCs w:val="24"/>
          <w:lang w:val="es-ES"/>
        </w:rPr>
        <w:t xml:space="preserve"> </w:t>
      </w:r>
      <w:proofErr w:type="spellStart"/>
      <w:r w:rsidRPr="00F765F0">
        <w:rPr>
          <w:rFonts w:ascii="Arial" w:eastAsia="Calibri" w:hAnsi="Arial" w:cs="Arial"/>
          <w:bCs/>
          <w:i/>
          <w:iCs/>
          <w:sz w:val="24"/>
          <w:szCs w:val="24"/>
          <w:lang w:val="es-ES"/>
        </w:rPr>
        <w:t>shaming</w:t>
      </w:r>
      <w:proofErr w:type="spellEnd"/>
      <w:r w:rsidRPr="00F765F0">
        <w:rPr>
          <w:rFonts w:ascii="Arial" w:eastAsia="Calibri" w:hAnsi="Arial" w:cs="Arial"/>
          <w:bCs/>
          <w:sz w:val="24"/>
          <w:szCs w:val="24"/>
          <w:lang w:val="es-ES"/>
        </w:rPr>
        <w:t xml:space="preserve">”, en la que el castigo solo es legítimo si permite la reincorporación del infractor a la comunidad. De igual modo, guarda afinidad con la justicia restaurativa promovida por Howard </w:t>
      </w:r>
      <w:proofErr w:type="spellStart"/>
      <w:r w:rsidRPr="00F765F0">
        <w:rPr>
          <w:rFonts w:ascii="Arial" w:eastAsia="Calibri" w:hAnsi="Arial" w:cs="Arial"/>
          <w:bCs/>
          <w:sz w:val="24"/>
          <w:szCs w:val="24"/>
          <w:lang w:val="es-ES"/>
        </w:rPr>
        <w:t>Zehr</w:t>
      </w:r>
      <w:proofErr w:type="spellEnd"/>
      <w:r w:rsidRPr="00F765F0">
        <w:rPr>
          <w:rFonts w:ascii="Arial" w:eastAsia="Calibri" w:hAnsi="Arial" w:cs="Arial"/>
          <w:bCs/>
          <w:sz w:val="24"/>
          <w:szCs w:val="24"/>
          <w:lang w:val="es-ES"/>
        </w:rPr>
        <w:t xml:space="preserve"> (2002), quien plantea que la justicia no debe centrarse en el castigo, sino en las necesidades de las víctimas, los ofensores y la comunidad. Sin embargo, en los pueblos indígenas estas nociones no surgen como importaciones académicas, sino como prácticas ancestrales: lo que en la criminología moderna se define como restaurativo, en la cosmovisión indígena ha sido un principio milenario.</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lastRenderedPageBreak/>
        <w:t>Tensiones y desafíos contemporáneos</w:t>
      </w: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 pesar de la convergencia conceptual entre las teorías restaurativas y las prácticas indígenas, persisten profundas tensiones entre la justicia estatal y la justicia indígena. El derecho penal occidental, guiado por la idea de universalidad de la norma, se muestra inflexible ante los contextos culturales, mientras que el derecho indígena se basa en la </w:t>
      </w:r>
      <w:proofErr w:type="spellStart"/>
      <w:r w:rsidRPr="00F765F0">
        <w:rPr>
          <w:rFonts w:ascii="Arial" w:eastAsia="Calibri" w:hAnsi="Arial" w:cs="Arial"/>
          <w:bCs/>
          <w:sz w:val="24"/>
          <w:szCs w:val="24"/>
          <w:lang w:val="es-ES"/>
        </w:rPr>
        <w:t>contextualidad</w:t>
      </w:r>
      <w:proofErr w:type="spellEnd"/>
      <w:r w:rsidRPr="00F765F0">
        <w:rPr>
          <w:rFonts w:ascii="Arial" w:eastAsia="Calibri" w:hAnsi="Arial" w:cs="Arial"/>
          <w:bCs/>
          <w:sz w:val="24"/>
          <w:szCs w:val="24"/>
          <w:lang w:val="es-ES"/>
        </w:rPr>
        <w:t>, la oralidad y la flexibilidad. Estas diferencias producen choques constantes, especialmente en los casos donde el Estado intenta imponer sanciones sobre actos que ya han sido resueltos mediante justicia propia, generando fenómenos de doble juzgamiento y vulneración de la autonomía jurisdiccional indígena (Corte Constitucional, Sentencia T-349 de 1996; T-617 de 2010).</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La sociología jurídica contemporánea advierte que estos conflictos son un síntoma de un modelo estatal que aún no ha asimilado plenamente el pluralismo jurídico. Como lo señala Rodríguez Garavito (2020), la interculturalidad jurídica no puede limitarse a un reconocimiento formal, sino que requiere una transformación epistemológica del sistema de justicia estatal. Este cambio implica reconocer la validez epistémica de los sistemas jurídicos indígenas y su capacidad de generar conocimiento jurídico legítimo.</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el ámbito internacional, (fuera de </w:t>
      </w:r>
      <w:proofErr w:type="gramStart"/>
      <w:r w:rsidRPr="00F765F0">
        <w:rPr>
          <w:rFonts w:ascii="Arial" w:eastAsia="Calibri" w:hAnsi="Arial" w:cs="Arial"/>
          <w:bCs/>
          <w:sz w:val="24"/>
          <w:szCs w:val="24"/>
          <w:lang w:val="es-ES"/>
        </w:rPr>
        <w:t>Colombia)  la</w:t>
      </w:r>
      <w:proofErr w:type="gramEnd"/>
      <w:r w:rsidRPr="00F765F0">
        <w:rPr>
          <w:rFonts w:ascii="Arial" w:eastAsia="Calibri" w:hAnsi="Arial" w:cs="Arial"/>
          <w:bCs/>
          <w:sz w:val="24"/>
          <w:szCs w:val="24"/>
          <w:lang w:val="es-ES"/>
        </w:rPr>
        <w:t xml:space="preserve"> Declaración de las Naciones Unidas sobre los Derechos de los Pueblos Indígenas (2007) y el Convenio 169 de la OIT (1989) establecen que los pueblos indígenas tienen derecho a mantener sus instituciones jurídicas y a resolver sus conflictos internos conforme a sus costumbres. Sin embargo, su implementación enfrenta obstáculos estructurales, como la falta de formación intercultural de jueces y fiscales, la discriminación institucional y la tendencia a subordinar las normas indígenas a los estándares del derecho estatal (Anaya, 2004; </w:t>
      </w:r>
      <w:proofErr w:type="spellStart"/>
      <w:r w:rsidRPr="00F765F0">
        <w:rPr>
          <w:rFonts w:ascii="Arial" w:eastAsia="Calibri" w:hAnsi="Arial" w:cs="Arial"/>
          <w:bCs/>
          <w:sz w:val="24"/>
          <w:szCs w:val="24"/>
          <w:lang w:val="es-ES"/>
        </w:rPr>
        <w:t>Yrigoyen</w:t>
      </w:r>
      <w:proofErr w:type="spellEnd"/>
      <w:r w:rsidRPr="00F765F0">
        <w:rPr>
          <w:rFonts w:ascii="Arial" w:eastAsia="Calibri" w:hAnsi="Arial" w:cs="Arial"/>
          <w:bCs/>
          <w:sz w:val="24"/>
          <w:szCs w:val="24"/>
          <w:lang w:val="es-ES"/>
        </w:rPr>
        <w:t>, 2018).</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lastRenderedPageBreak/>
        <w:t>Hacia una criminología intercultural</w:t>
      </w:r>
    </w:p>
    <w:p w:rsidR="00F765F0" w:rsidRPr="00F765F0" w:rsidRDefault="00F765F0" w:rsidP="00F765F0">
      <w:pPr>
        <w:spacing w:after="0" w:line="360" w:lineRule="auto"/>
        <w:ind w:firstLine="720"/>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 construcción de una criminología intercultural exige un diálogo simétrico entre las epistemologías del Norte y del Sur. No se trata de adaptar la justicia indígena al marco penal estatal, sino de repensar la criminología misma desde las cosmovisiones indígenas. Esto supone reconocer que el delito, la víctima y la sanción adquieren significados distintos según las tradiciones culturales. Autores como Carrington et al. (2018) y De Sousa Santos (2020) proponen avanzar hacia una criminología </w:t>
      </w:r>
      <w:proofErr w:type="spellStart"/>
      <w:r w:rsidRPr="00F765F0">
        <w:rPr>
          <w:rFonts w:ascii="Arial" w:eastAsia="Calibri" w:hAnsi="Arial" w:cs="Arial"/>
          <w:bCs/>
          <w:sz w:val="24"/>
          <w:szCs w:val="24"/>
          <w:lang w:val="es-ES"/>
        </w:rPr>
        <w:t>descolonial</w:t>
      </w:r>
      <w:proofErr w:type="spellEnd"/>
      <w:r w:rsidRPr="00F765F0">
        <w:rPr>
          <w:rFonts w:ascii="Arial" w:eastAsia="Calibri" w:hAnsi="Arial" w:cs="Arial"/>
          <w:bCs/>
          <w:sz w:val="24"/>
          <w:szCs w:val="24"/>
          <w:lang w:val="es-ES"/>
        </w:rPr>
        <w:t>, donde las prácticas jurídicas de los pueblos indígenas no sean vistas como “alternativas”, sino como fuentes legítimas de teoría criminológica.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Colombia, experiencias como las de la jurisdicción especial indígena del pueblo Nasa, o los procesos de armonización espiritual en los pueblos </w:t>
      </w:r>
      <w:proofErr w:type="spellStart"/>
      <w:r w:rsidRPr="00F765F0">
        <w:rPr>
          <w:rFonts w:ascii="Arial" w:eastAsia="Calibri" w:hAnsi="Arial" w:cs="Arial"/>
          <w:bCs/>
          <w:sz w:val="24"/>
          <w:szCs w:val="24"/>
          <w:lang w:val="es-ES"/>
        </w:rPr>
        <w:t>Embera</w:t>
      </w:r>
      <w:proofErr w:type="spellEnd"/>
      <w:r w:rsidRPr="00F765F0">
        <w:rPr>
          <w:rFonts w:ascii="Arial" w:eastAsia="Calibri" w:hAnsi="Arial" w:cs="Arial"/>
          <w:bCs/>
          <w:sz w:val="24"/>
          <w:szCs w:val="24"/>
          <w:lang w:val="es-ES"/>
        </w:rPr>
        <w:t>, demuestran que la justicia indígena no solo funciona, sino que produce resultados más sostenibles en términos de reintegración social y reducción de conflictos comunitarios. En estos contextos, la justicia deja de ser una institución coercitiva y se convierte en un proceso de sanación colectiva.</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Por ello, una criminología que aspire a ser universal debe incorporar las epistemologías indígenas del derecho, no como objetos de estudio, sino como sujetos productores de conocimiento jurídico. Solo así se podrá avanzar hacia un paradigma verdaderamente plural, donde la justicia penal y la justicia ancestral coexistan en un marco de respeto, equidad y diálogo intercultural.</w:t>
      </w:r>
    </w:p>
    <w:p w:rsidR="00F765F0" w:rsidRPr="00F765F0" w:rsidRDefault="00F765F0" w:rsidP="00F765F0">
      <w:pPr>
        <w:spacing w:after="0" w:line="360" w:lineRule="auto"/>
        <w:ind w:firstLine="720"/>
        <w:contextualSpacing/>
        <w:jc w:val="both"/>
        <w:textboxTightWrap w:val="allLines"/>
        <w:rPr>
          <w:rFonts w:ascii="Arial" w:eastAsia="Calibri" w:hAnsi="Arial" w:cs="Arial"/>
          <w:bCs/>
          <w:sz w:val="24"/>
          <w:szCs w:val="24"/>
          <w:lang w:val="es-ES"/>
        </w:rPr>
      </w:pPr>
    </w:p>
    <w:p w:rsidR="00F765F0" w:rsidRPr="00F765F0" w:rsidRDefault="00F765F0" w:rsidP="00F765F0">
      <w:pPr>
        <w:pStyle w:val="Prrafodelista"/>
        <w:spacing w:line="360" w:lineRule="auto"/>
        <w:ind w:left="1080"/>
        <w:textboxTightWrap w:val="allLines"/>
        <w:rPr>
          <w:rFonts w:ascii="Arial" w:eastAsia="Calibri" w:hAnsi="Arial" w:cs="Arial"/>
          <w:b/>
          <w:bCs/>
          <w:lang w:eastAsia="en-US"/>
        </w:rPr>
      </w:pPr>
      <w:proofErr w:type="spellStart"/>
      <w:r w:rsidRPr="00F765F0">
        <w:rPr>
          <w:rFonts w:ascii="Arial" w:eastAsia="Calibri" w:hAnsi="Arial" w:cs="Arial"/>
          <w:b/>
          <w:bCs/>
          <w:lang w:eastAsia="en-US"/>
        </w:rPr>
        <w:t>Capitulo</w:t>
      </w:r>
      <w:proofErr w:type="spellEnd"/>
      <w:r w:rsidRPr="00F765F0">
        <w:rPr>
          <w:rFonts w:ascii="Arial" w:eastAsia="Calibri" w:hAnsi="Arial" w:cs="Arial"/>
          <w:b/>
          <w:bCs/>
          <w:lang w:eastAsia="en-US"/>
        </w:rPr>
        <w:t xml:space="preserve"> 3. Territorio, costumbre y delito: la </w:t>
      </w:r>
      <w:proofErr w:type="spellStart"/>
      <w:r w:rsidRPr="00F765F0">
        <w:rPr>
          <w:rFonts w:ascii="Arial" w:eastAsia="Calibri" w:hAnsi="Arial" w:cs="Arial"/>
          <w:b/>
          <w:bCs/>
          <w:lang w:eastAsia="en-US"/>
        </w:rPr>
        <w:t>decolonización</w:t>
      </w:r>
      <w:proofErr w:type="spellEnd"/>
      <w:r w:rsidRPr="00F765F0">
        <w:rPr>
          <w:rFonts w:ascii="Arial" w:eastAsia="Calibri" w:hAnsi="Arial" w:cs="Arial"/>
          <w:b/>
          <w:bCs/>
          <w:lang w:eastAsia="en-US"/>
        </w:rPr>
        <w:t xml:space="preserve"> del derecho penal desde los pueblos indígenas</w:t>
      </w:r>
    </w:p>
    <w:p w:rsidR="00F765F0" w:rsidRPr="00F765F0" w:rsidRDefault="00F765F0" w:rsidP="00F765F0">
      <w:pPr>
        <w:spacing w:after="0" w:line="360" w:lineRule="auto"/>
        <w:contextualSpacing/>
        <w:jc w:val="center"/>
        <w:textboxTightWrap w:val="allLines"/>
        <w:rPr>
          <w:rFonts w:ascii="Arial" w:eastAsia="Calibri" w:hAnsi="Arial" w:cs="Arial"/>
          <w:b/>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territorio constituye el eje vital y ontológico de las comunidades indígenas. No se trata de un mero espacio físico delimitado por fronteras geográficas, sino de </w:t>
      </w:r>
      <w:r w:rsidRPr="00F765F0">
        <w:rPr>
          <w:rFonts w:ascii="Arial" w:eastAsia="Calibri" w:hAnsi="Arial" w:cs="Arial"/>
          <w:bCs/>
          <w:sz w:val="24"/>
          <w:szCs w:val="24"/>
          <w:lang w:val="es-ES"/>
        </w:rPr>
        <w:lastRenderedPageBreak/>
        <w:t>un entramado espiritual, simbólico y normativo en el que se entretejen la vida, la justicia y la memoria colectiva. En los pueblos originarios, el territorio es sujeto, no objeto; es el corazón del orden cósmico, del cual emergen las normas que regulan la convivencia y la reparación del daño (Méndez &amp; Rodríguez, 2018; Yupanqui &amp; Mendoza, 2017). La noción misma de justicia indígena se funda en la relación con la tierra, los espíritus y los ancestros, configurando un sistema jurídico vivo que se actualiza a través de la costumbre. En este sentido, la costumbre no es simplemente un conjunto de prácticas consuetudinarias, sino la expresión concreta de un orden normativo que reconoce en la naturaleza una dimensión sagrada y comunitaria del derecho.</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las comunidades Nasa, </w:t>
      </w:r>
      <w:proofErr w:type="spellStart"/>
      <w:r w:rsidRPr="00F765F0">
        <w:rPr>
          <w:rFonts w:ascii="Arial" w:eastAsia="Calibri" w:hAnsi="Arial" w:cs="Arial"/>
          <w:bCs/>
          <w:sz w:val="24"/>
          <w:szCs w:val="24"/>
          <w:lang w:val="es-ES"/>
        </w:rPr>
        <w:t>Misak</w:t>
      </w:r>
      <w:proofErr w:type="spellEnd"/>
      <w:r w:rsidRPr="00F765F0">
        <w:rPr>
          <w:rFonts w:ascii="Arial" w:eastAsia="Calibri" w:hAnsi="Arial" w:cs="Arial"/>
          <w:bCs/>
          <w:sz w:val="24"/>
          <w:szCs w:val="24"/>
          <w:lang w:val="es-ES"/>
        </w:rPr>
        <w:t xml:space="preserve">, </w:t>
      </w:r>
      <w:proofErr w:type="spellStart"/>
      <w:r w:rsidRPr="00F765F0">
        <w:rPr>
          <w:rFonts w:ascii="Arial" w:eastAsia="Calibri" w:hAnsi="Arial" w:cs="Arial"/>
          <w:bCs/>
          <w:sz w:val="24"/>
          <w:szCs w:val="24"/>
          <w:lang w:val="es-ES"/>
        </w:rPr>
        <w:t>Embera</w:t>
      </w:r>
      <w:proofErr w:type="spellEnd"/>
      <w:r w:rsidRPr="00F765F0">
        <w:rPr>
          <w:rFonts w:ascii="Arial" w:eastAsia="Calibri" w:hAnsi="Arial" w:cs="Arial"/>
          <w:bCs/>
          <w:sz w:val="24"/>
          <w:szCs w:val="24"/>
          <w:lang w:val="es-ES"/>
        </w:rPr>
        <w:t xml:space="preserve"> y </w:t>
      </w:r>
      <w:proofErr w:type="spellStart"/>
      <w:r w:rsidRPr="00F765F0">
        <w:rPr>
          <w:rFonts w:ascii="Arial" w:eastAsia="Calibri" w:hAnsi="Arial" w:cs="Arial"/>
          <w:bCs/>
          <w:sz w:val="24"/>
          <w:szCs w:val="24"/>
          <w:lang w:val="es-ES"/>
        </w:rPr>
        <w:t>Tikuna</w:t>
      </w:r>
      <w:proofErr w:type="spellEnd"/>
      <w:r w:rsidRPr="00F765F0">
        <w:rPr>
          <w:rFonts w:ascii="Arial" w:eastAsia="Calibri" w:hAnsi="Arial" w:cs="Arial"/>
          <w:bCs/>
          <w:sz w:val="24"/>
          <w:szCs w:val="24"/>
          <w:lang w:val="es-ES"/>
        </w:rPr>
        <w:t xml:space="preserve">, el territorio es el lugar donde se manifiesta el equilibrio entre el ser humano, la comunidad y el cosmos. Cuando ese equilibrio se rompe —por un acto violento, un robo, o una agresión—, la transgresión no se percibe como un crimen en sentido occidental, sino como una fractura de la armonía espiritual del territorio. De ahí que la respuesta comunitaria, lejos de buscar la exclusión o el castigo, procure la restauración del vínculo con la Madre Tierra y la reconciliación entre los implicados. Los “remedios” o sanciones tradicionales, como los baños rituales, el trabajo comunitario o las ceremonias de purificación, tienen una función de </w:t>
      </w:r>
      <w:proofErr w:type="spellStart"/>
      <w:r w:rsidRPr="00F765F0">
        <w:rPr>
          <w:rFonts w:ascii="Arial" w:eastAsia="Calibri" w:hAnsi="Arial" w:cs="Arial"/>
          <w:bCs/>
          <w:sz w:val="24"/>
          <w:szCs w:val="24"/>
          <w:lang w:val="es-ES"/>
        </w:rPr>
        <w:t>rearmonización</w:t>
      </w:r>
      <w:proofErr w:type="spellEnd"/>
      <w:r w:rsidRPr="00F765F0">
        <w:rPr>
          <w:rFonts w:ascii="Arial" w:eastAsia="Calibri" w:hAnsi="Arial" w:cs="Arial"/>
          <w:bCs/>
          <w:sz w:val="24"/>
          <w:szCs w:val="24"/>
          <w:lang w:val="es-ES"/>
        </w:rPr>
        <w:t xml:space="preserve"> del tejido vital, más que de retribución punitiva (Cuesta &amp; Gamboa, 2016; IUSTA, 2024).</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Esta concepción del territorio como fuente de derecho y de justicia desafía frontalmente el paradigma moderno del derecho penal, construido sobre la idea de soberanía estatal y el monopolio del castigo. En palabras de David Rodríguez </w:t>
      </w:r>
      <w:proofErr w:type="spellStart"/>
      <w:r w:rsidRPr="00F765F0">
        <w:rPr>
          <w:rFonts w:ascii="Arial" w:eastAsia="Calibri" w:hAnsi="Arial" w:cs="Arial"/>
          <w:bCs/>
          <w:sz w:val="24"/>
          <w:szCs w:val="24"/>
          <w:lang w:val="es-ES"/>
        </w:rPr>
        <w:t>Goyes</w:t>
      </w:r>
      <w:proofErr w:type="spellEnd"/>
      <w:r w:rsidRPr="00F765F0">
        <w:rPr>
          <w:rFonts w:ascii="Arial" w:eastAsia="Calibri" w:hAnsi="Arial" w:cs="Arial"/>
          <w:bCs/>
          <w:sz w:val="24"/>
          <w:szCs w:val="24"/>
          <w:lang w:val="es-ES"/>
        </w:rPr>
        <w:t xml:space="preserve"> (2019), las prácticas jurídicas indígenas “no solo cuestionan la hegemonía epistemológica del derecho occidental, sino que producen conocimiento jurídico propio, situado y ecológicamente sensible”. En esa misma línea, Fabio J. Rojas (2025) ha planteado que la </w:t>
      </w:r>
      <w:proofErr w:type="spellStart"/>
      <w:r w:rsidRPr="00F765F0">
        <w:rPr>
          <w:rFonts w:ascii="Arial" w:eastAsia="Calibri" w:hAnsi="Arial" w:cs="Arial"/>
          <w:bCs/>
          <w:sz w:val="24"/>
          <w:szCs w:val="24"/>
          <w:lang w:val="es-ES"/>
        </w:rPr>
        <w:t>decolonización</w:t>
      </w:r>
      <w:proofErr w:type="spellEnd"/>
      <w:r w:rsidRPr="00F765F0">
        <w:rPr>
          <w:rFonts w:ascii="Arial" w:eastAsia="Calibri" w:hAnsi="Arial" w:cs="Arial"/>
          <w:bCs/>
          <w:sz w:val="24"/>
          <w:szCs w:val="24"/>
          <w:lang w:val="es-ES"/>
        </w:rPr>
        <w:t xml:space="preserve"> del derecho penal exige reconocer las formas indígenas de juridicidad como sistemas legítimos de producción normativa, </w:t>
      </w:r>
      <w:r w:rsidRPr="00F765F0">
        <w:rPr>
          <w:rFonts w:ascii="Arial" w:eastAsia="Calibri" w:hAnsi="Arial" w:cs="Arial"/>
          <w:bCs/>
          <w:sz w:val="24"/>
          <w:szCs w:val="24"/>
          <w:lang w:val="es-ES"/>
        </w:rPr>
        <w:lastRenderedPageBreak/>
        <w:t xml:space="preserve">no como excepciones subordinadas a la ley estatal. Rojas enfatiza que los pueblos indígenas colombianos —a través de experiencias como el Sistema Educativo </w:t>
      </w:r>
      <w:proofErr w:type="spellStart"/>
      <w:r w:rsidRPr="00F765F0">
        <w:rPr>
          <w:rFonts w:ascii="Arial" w:eastAsia="Calibri" w:hAnsi="Arial" w:cs="Arial"/>
          <w:bCs/>
          <w:sz w:val="24"/>
          <w:szCs w:val="24"/>
          <w:lang w:val="es-ES"/>
        </w:rPr>
        <w:t>Indigena</w:t>
      </w:r>
      <w:proofErr w:type="spellEnd"/>
      <w:r w:rsidRPr="00F765F0">
        <w:rPr>
          <w:rFonts w:ascii="Arial" w:eastAsia="Calibri" w:hAnsi="Arial" w:cs="Arial"/>
          <w:bCs/>
          <w:sz w:val="24"/>
          <w:szCs w:val="24"/>
          <w:lang w:val="es-ES"/>
        </w:rPr>
        <w:t xml:space="preserve"> Propio</w:t>
      </w:r>
      <w:r w:rsidRPr="00F765F0">
        <w:rPr>
          <w:rFonts w:ascii="Arial" w:eastAsia="Calibri" w:hAnsi="Arial" w:cs="Arial"/>
          <w:bCs/>
          <w:i/>
          <w:iCs/>
          <w:sz w:val="24"/>
          <w:szCs w:val="24"/>
          <w:lang w:val="es-ES"/>
        </w:rPr>
        <w:t xml:space="preserve"> SEIP Nasa</w:t>
      </w:r>
      <w:r w:rsidRPr="00F765F0">
        <w:rPr>
          <w:rFonts w:ascii="Arial" w:eastAsia="Calibri" w:hAnsi="Arial" w:cs="Arial"/>
          <w:bCs/>
          <w:sz w:val="24"/>
          <w:szCs w:val="24"/>
          <w:lang w:val="es-ES"/>
        </w:rPr>
        <w:t>— han desarrollado modelos restaurativos y comunitarios que superan las limitaciones retributivas del sistema penal moderno, devolviendo la justicia al seno de la comunidad y de la tierra.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Desde la perspectiva de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del derecho, el territorio se erige como un espacio de resistencia frente a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(Quijano, 2000). Como advierte </w:t>
      </w:r>
      <w:proofErr w:type="spellStart"/>
      <w:r w:rsidRPr="00F765F0">
        <w:rPr>
          <w:rFonts w:ascii="Arial" w:eastAsia="Calibri" w:hAnsi="Arial" w:cs="Arial"/>
          <w:bCs/>
          <w:sz w:val="24"/>
          <w:szCs w:val="24"/>
          <w:lang w:val="es-ES"/>
        </w:rPr>
        <w:t>Boaventura</w:t>
      </w:r>
      <w:proofErr w:type="spellEnd"/>
      <w:r w:rsidRPr="00F765F0">
        <w:rPr>
          <w:rFonts w:ascii="Arial" w:eastAsia="Calibri" w:hAnsi="Arial" w:cs="Arial"/>
          <w:bCs/>
          <w:sz w:val="24"/>
          <w:szCs w:val="24"/>
          <w:lang w:val="es-ES"/>
        </w:rPr>
        <w:t xml:space="preserve"> de Sousa Santos (2010), el derecho moderno nació como instrumento de dominación colonial, imponiendo un universalismo jurídico que negó la validez de otros órdenes normativos. La justicia indígena, en cambio, encarna una “epistemología del Sur”, un modo alternativo de conocer y practicar el derecho que emerge desde la experiencia histórica del despojo y la lucha por la autodeterminación. Catherine Walsh (2018) complementa esta visión al afirmar que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no es una simple teoría crítica, sino una praxis que se arraiga en el territorio como espacio pedagógico, espiritual y político. Así, la defensa del territorio es, simultáneamente, la defensa de la justicia y del conocimiento propio.</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 colonización jurídica —entendida como la imposición del derecho estatal sobre las formas normativas ancestrales— ha generado una violencia epistémica persistente. Las categorías jurídicas occidentales, al definir qué es delito, quién es víctima y quién es culpable, han </w:t>
      </w:r>
      <w:proofErr w:type="spellStart"/>
      <w:r w:rsidRPr="00F765F0">
        <w:rPr>
          <w:rFonts w:ascii="Arial" w:eastAsia="Calibri" w:hAnsi="Arial" w:cs="Arial"/>
          <w:bCs/>
          <w:sz w:val="24"/>
          <w:szCs w:val="24"/>
          <w:lang w:val="es-ES"/>
        </w:rPr>
        <w:t>invisibilizado</w:t>
      </w:r>
      <w:proofErr w:type="spellEnd"/>
      <w:r w:rsidRPr="00F765F0">
        <w:rPr>
          <w:rFonts w:ascii="Arial" w:eastAsia="Calibri" w:hAnsi="Arial" w:cs="Arial"/>
          <w:bCs/>
          <w:sz w:val="24"/>
          <w:szCs w:val="24"/>
          <w:lang w:val="es-ES"/>
        </w:rPr>
        <w:t xml:space="preserve"> las formas comunitarias de reparación y los significados espirituales del daño. Como señala Walter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(2011),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saber se reproduce en el derecho a través del monopolio interpretativo del Estado-nación, que considera inválidas las epistemologías locales. Frente a ello, las comunidades indígenas han desplegado procesos de re-existencia jurídica, reconstruyendo sus sistemas de justicia desde sus territorios, sus lenguas y sus espiritualidades. Esta re-existencia no es solo una forma de resistencia cultural, sino una reconstrucción ontológica del derecho, donde la vida, la tierra y la comunidad son indisociables (Rojas, 2020).</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La sociología jurídica contemporánea ha comenzado a reconocer que la comprensión del delito y de la sanción en los pueblos indígenas implica un desplazamiento epistemológico. El pluralismo jurídico latinoamericano (</w:t>
      </w:r>
      <w:proofErr w:type="spellStart"/>
      <w:r w:rsidRPr="00F765F0">
        <w:rPr>
          <w:rFonts w:ascii="Arial" w:eastAsia="Calibri" w:hAnsi="Arial" w:cs="Arial"/>
          <w:bCs/>
          <w:sz w:val="24"/>
          <w:szCs w:val="24"/>
          <w:lang w:val="es-ES"/>
        </w:rPr>
        <w:t>Yrigoyen</w:t>
      </w:r>
      <w:proofErr w:type="spellEnd"/>
      <w:r w:rsidRPr="00F765F0">
        <w:rPr>
          <w:rFonts w:ascii="Arial" w:eastAsia="Calibri" w:hAnsi="Arial" w:cs="Arial"/>
          <w:bCs/>
          <w:sz w:val="24"/>
          <w:szCs w:val="24"/>
          <w:lang w:val="es-ES"/>
        </w:rPr>
        <w:t>, 2018; Rodríguez Garavito, 2020) pone de relieve que la validez del derecho no depende de su codificación estatal, sino de su capacidad para generar cohesión y armonía dentro de un contexto cultural. En esa medida, el delito, en el pensamiento indígena, no es una infracción contra la norma abstracta, sino una transgresión relacional que afecta el entramado social y espiritual del territorio. Por tanto, el restablecimiento del equilibrio requiere la participación colectiva de la comunidad, la naturaleza y los ancestros, en un proceso que trasciende la lógica judicial del castigo y se adentra en la ética de la reparación cósmica.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territorio, entonces, no es un escenario neutro, sino el sujeto desde el cual se enuncia el derecho propio. Como observa Aníbal Quijano (2000), las luchas por el territorio son luchas por el conocimiento y por la justicia, porque el control del espacio implica también el control del sentido. De allí que la </w:t>
      </w:r>
      <w:proofErr w:type="spellStart"/>
      <w:r w:rsidRPr="00F765F0">
        <w:rPr>
          <w:rFonts w:ascii="Arial" w:eastAsia="Calibri" w:hAnsi="Arial" w:cs="Arial"/>
          <w:bCs/>
          <w:sz w:val="24"/>
          <w:szCs w:val="24"/>
          <w:lang w:val="es-ES"/>
        </w:rPr>
        <w:t>decolonización</w:t>
      </w:r>
      <w:proofErr w:type="spellEnd"/>
      <w:r w:rsidRPr="00F765F0">
        <w:rPr>
          <w:rFonts w:ascii="Arial" w:eastAsia="Calibri" w:hAnsi="Arial" w:cs="Arial"/>
          <w:bCs/>
          <w:sz w:val="24"/>
          <w:szCs w:val="24"/>
          <w:lang w:val="es-ES"/>
        </w:rPr>
        <w:t xml:space="preserve"> del derecho penal deba pasar por una </w:t>
      </w:r>
      <w:proofErr w:type="spellStart"/>
      <w:r w:rsidRPr="00F765F0">
        <w:rPr>
          <w:rFonts w:ascii="Arial" w:eastAsia="Calibri" w:hAnsi="Arial" w:cs="Arial"/>
          <w:bCs/>
          <w:sz w:val="24"/>
          <w:szCs w:val="24"/>
          <w:lang w:val="es-ES"/>
        </w:rPr>
        <w:t>reterritorialización</w:t>
      </w:r>
      <w:proofErr w:type="spellEnd"/>
      <w:r w:rsidRPr="00F765F0">
        <w:rPr>
          <w:rFonts w:ascii="Arial" w:eastAsia="Calibri" w:hAnsi="Arial" w:cs="Arial"/>
          <w:bCs/>
          <w:sz w:val="24"/>
          <w:szCs w:val="24"/>
          <w:lang w:val="es-ES"/>
        </w:rPr>
        <w:t xml:space="preserve"> del pensamiento jurídico, es decir, por un retorno al territorio como fuente de normatividad legítima. En este proceso, los pueblos indígenas colombianos han demostrado que la justicia puede coexistir con la espiritualidad, la ecología y la memoria, sin perder su eficacia social ni su legitimidad ética.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Finalmente, la articulación entre territorio, costumbre y delito revela que los pueblos indígenas no buscan un reconocimiento simbólico dentro del sistema penal estatal, sino una transformación estructural de la manera en que concebimos la justicia. Su derecho propio constituye una pedagogía de la vida: una invitación a repensar la normatividad desde la </w:t>
      </w:r>
      <w:proofErr w:type="spellStart"/>
      <w:r w:rsidRPr="00F765F0">
        <w:rPr>
          <w:rFonts w:ascii="Arial" w:eastAsia="Calibri" w:hAnsi="Arial" w:cs="Arial"/>
          <w:bCs/>
          <w:sz w:val="24"/>
          <w:szCs w:val="24"/>
          <w:lang w:val="es-ES"/>
        </w:rPr>
        <w:t>relacionalidad</w:t>
      </w:r>
      <w:proofErr w:type="spellEnd"/>
      <w:r w:rsidRPr="00F765F0">
        <w:rPr>
          <w:rFonts w:ascii="Arial" w:eastAsia="Calibri" w:hAnsi="Arial" w:cs="Arial"/>
          <w:bCs/>
          <w:sz w:val="24"/>
          <w:szCs w:val="24"/>
          <w:lang w:val="es-ES"/>
        </w:rPr>
        <w:t>, la reciprocidad y el respeto por la tierra. Como afirma Fabio J. Rojas (2025), “</w:t>
      </w:r>
      <w:proofErr w:type="spellStart"/>
      <w:r w:rsidRPr="00F765F0">
        <w:rPr>
          <w:rFonts w:ascii="Arial" w:eastAsia="Calibri" w:hAnsi="Arial" w:cs="Arial"/>
          <w:bCs/>
          <w:sz w:val="24"/>
          <w:szCs w:val="24"/>
          <w:lang w:val="es-ES"/>
        </w:rPr>
        <w:t>decolonizar</w:t>
      </w:r>
      <w:proofErr w:type="spellEnd"/>
      <w:r w:rsidRPr="00F765F0">
        <w:rPr>
          <w:rFonts w:ascii="Arial" w:eastAsia="Calibri" w:hAnsi="Arial" w:cs="Arial"/>
          <w:bCs/>
          <w:sz w:val="24"/>
          <w:szCs w:val="24"/>
          <w:lang w:val="es-ES"/>
        </w:rPr>
        <w:t xml:space="preserve"> el derecho penal implica </w:t>
      </w:r>
      <w:r w:rsidRPr="00F765F0">
        <w:rPr>
          <w:rFonts w:ascii="Arial" w:eastAsia="Calibri" w:hAnsi="Arial" w:cs="Arial"/>
          <w:bCs/>
          <w:sz w:val="24"/>
          <w:szCs w:val="24"/>
          <w:lang w:val="es-ES"/>
        </w:rPr>
        <w:lastRenderedPageBreak/>
        <w:t>devolverle al derecho su humanidad perdida, reconocer que la justicia no es una función del Estado, sino una práctica de comunidad”.</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Así, la justicia indígena no representa un vestigio arcaico ni una excepción folclórica dentro del orden jurídico moderno. Es, en cambio, una propuesta epistemológica de futuro, una vía para </w:t>
      </w:r>
      <w:proofErr w:type="spellStart"/>
      <w:r w:rsidRPr="00F765F0">
        <w:rPr>
          <w:rFonts w:ascii="Arial" w:eastAsia="Calibri" w:hAnsi="Arial" w:cs="Arial"/>
          <w:bCs/>
          <w:sz w:val="24"/>
          <w:szCs w:val="24"/>
          <w:lang w:val="es-ES"/>
        </w:rPr>
        <w:t>reencantar</w:t>
      </w:r>
      <w:proofErr w:type="spellEnd"/>
      <w:r w:rsidRPr="00F765F0">
        <w:rPr>
          <w:rFonts w:ascii="Arial" w:eastAsia="Calibri" w:hAnsi="Arial" w:cs="Arial"/>
          <w:bCs/>
          <w:sz w:val="24"/>
          <w:szCs w:val="24"/>
          <w:lang w:val="es-ES"/>
        </w:rPr>
        <w:t xml:space="preserve"> el derecho y reconstruir el sentido de lo justo desde la pluralidad cultural y la armonía con la naturaleza. En el territorio, la justicia no castiga: cura; no separa: reintegra; no impone: armoniza.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left="708"/>
        <w:contextualSpacing/>
        <w:jc w:val="center"/>
        <w:textboxTightWrap w:val="allLines"/>
        <w:rPr>
          <w:rFonts w:ascii="Arial" w:eastAsia="Calibri" w:hAnsi="Arial" w:cs="Arial"/>
          <w:b/>
          <w:bCs/>
          <w:sz w:val="24"/>
          <w:szCs w:val="24"/>
          <w:lang w:val="es-ES"/>
        </w:rPr>
      </w:pPr>
      <w:proofErr w:type="spellStart"/>
      <w:r w:rsidRPr="00F765F0">
        <w:rPr>
          <w:rFonts w:ascii="Arial" w:eastAsia="Calibri" w:hAnsi="Arial" w:cs="Arial"/>
          <w:b/>
          <w:bCs/>
          <w:sz w:val="24"/>
          <w:szCs w:val="24"/>
          <w:lang w:val="es-ES"/>
        </w:rPr>
        <w:t>Capitulo</w:t>
      </w:r>
      <w:proofErr w:type="spellEnd"/>
      <w:r w:rsidRPr="00F765F0">
        <w:rPr>
          <w:rFonts w:ascii="Arial" w:eastAsia="Calibri" w:hAnsi="Arial" w:cs="Arial"/>
          <w:b/>
          <w:bCs/>
          <w:sz w:val="24"/>
          <w:szCs w:val="24"/>
          <w:lang w:val="es-ES"/>
        </w:rPr>
        <w:t xml:space="preserve"> 4. Condiciones de reclusión y resocialización de personas privadas de la libertad: una lectura </w:t>
      </w:r>
      <w:proofErr w:type="spellStart"/>
      <w:r w:rsidRPr="00F765F0">
        <w:rPr>
          <w:rFonts w:ascii="Arial" w:eastAsia="Calibri" w:hAnsi="Arial" w:cs="Arial"/>
          <w:b/>
          <w:bCs/>
          <w:sz w:val="24"/>
          <w:szCs w:val="24"/>
          <w:lang w:val="es-ES"/>
        </w:rPr>
        <w:t>decolonial</w:t>
      </w:r>
      <w:proofErr w:type="spellEnd"/>
      <w:r w:rsidRPr="00F765F0">
        <w:rPr>
          <w:rFonts w:ascii="Arial" w:eastAsia="Calibri" w:hAnsi="Arial" w:cs="Arial"/>
          <w:b/>
          <w:bCs/>
          <w:sz w:val="24"/>
          <w:szCs w:val="24"/>
          <w:lang w:val="es-ES"/>
        </w:rPr>
        <w:t xml:space="preserve"> desde el enfoque étnico y diferencial</w:t>
      </w:r>
    </w:p>
    <w:p w:rsidR="00F765F0" w:rsidRPr="00F765F0" w:rsidRDefault="00F765F0" w:rsidP="00F765F0">
      <w:pPr>
        <w:spacing w:after="0" w:line="360" w:lineRule="auto"/>
        <w:contextualSpacing/>
        <w:jc w:val="both"/>
        <w:textboxTightWrap w:val="allLines"/>
        <w:rPr>
          <w:rFonts w:ascii="Arial" w:eastAsia="Calibri" w:hAnsi="Arial" w:cs="Arial"/>
          <w:b/>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sistema penitenciario colombiano, concebido históricamente bajo la lógica disciplinaria de la modernidad punitiva, enfrenta profundas tensiones cuando se confronta con la realidad multicultural y </w:t>
      </w:r>
      <w:proofErr w:type="spellStart"/>
      <w:r w:rsidRPr="00F765F0">
        <w:rPr>
          <w:rFonts w:ascii="Arial" w:eastAsia="Calibri" w:hAnsi="Arial" w:cs="Arial"/>
          <w:bCs/>
          <w:sz w:val="24"/>
          <w:szCs w:val="24"/>
          <w:lang w:val="es-ES"/>
        </w:rPr>
        <w:t>pluriétnica</w:t>
      </w:r>
      <w:proofErr w:type="spellEnd"/>
      <w:r w:rsidRPr="00F765F0">
        <w:rPr>
          <w:rFonts w:ascii="Arial" w:eastAsia="Calibri" w:hAnsi="Arial" w:cs="Arial"/>
          <w:bCs/>
          <w:sz w:val="24"/>
          <w:szCs w:val="24"/>
          <w:lang w:val="es-ES"/>
        </w:rPr>
        <w:t xml:space="preserve"> del país. Según el Instituto Nacional Penitenciario y Carcelario (INPEC), al 25 de junio de 2025 existían 167.437 personas privadas de la libertad (PPL), de las cuales 6.123 pertenecen a comunidades étnicas, incluyendo pueblos indígenas, afrocolombianos, raizales, </w:t>
      </w:r>
      <w:proofErr w:type="spellStart"/>
      <w:r w:rsidRPr="00F765F0">
        <w:rPr>
          <w:rFonts w:ascii="Arial" w:eastAsia="Calibri" w:hAnsi="Arial" w:cs="Arial"/>
          <w:bCs/>
          <w:sz w:val="24"/>
          <w:szCs w:val="24"/>
          <w:lang w:val="es-ES"/>
        </w:rPr>
        <w:t>palenqueros</w:t>
      </w:r>
      <w:proofErr w:type="spellEnd"/>
      <w:r w:rsidRPr="00F765F0">
        <w:rPr>
          <w:rFonts w:ascii="Arial" w:eastAsia="Calibri" w:hAnsi="Arial" w:cs="Arial"/>
          <w:bCs/>
          <w:sz w:val="24"/>
          <w:szCs w:val="24"/>
          <w:lang w:val="es-ES"/>
        </w:rPr>
        <w:t xml:space="preserve"> y gitanos.</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br/>
        <w:t>De esa cifra, 4.781 se encuentran condenadas y 1.342 en detención preventiva (INPEC, 2025). Estos datos evidencian la presencia significativa de población étnica en reclusión y plantean interrogantes profundos sobre la capacidad del sistema carcelario para garantizar sus derechos colectivos y diferenciales.</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El marco constitucional y de derechos humanos</w:t>
      </w: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 Constitución Política de 1991, en su artículo 7.º, reconoce y protege la diversidad étnica y cultural de la Nación. Este mandato se refuerza con los artículos </w:t>
      </w:r>
      <w:r w:rsidRPr="00F765F0">
        <w:rPr>
          <w:rFonts w:ascii="Arial" w:eastAsia="Calibri" w:hAnsi="Arial" w:cs="Arial"/>
          <w:bCs/>
          <w:sz w:val="24"/>
          <w:szCs w:val="24"/>
          <w:lang w:val="es-ES"/>
        </w:rPr>
        <w:lastRenderedPageBreak/>
        <w:t>8.º, 9.º y 10.º del Convenio 169 de la OIT (Ley 21 de 1991), que exigen al Estado colombiano considerar las costumbres y el derecho consuetudinario indígena al aplicar la legislación nacional, especialmente en materia penal. De igual manera, el artículo 2.º de la Ley 1709 de 2014, que modificó el Código Penitenciario y Carcelario (Ley 65 de 1993), introdujo el principio de enfoque diferencial, reconociendo que existen poblaciones con características particulares —edad, género, religión, orientación sexual, raza, etnia o discapacidad— cuyas condiciones deben ser garantizadas de forma específica.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teoría, estas disposiciones buscan materializar el pluralismo jurídico y la igualdad sustantiva; sin embargo, en la práctica, las cárceles colombianas continúan reproduciendo una estructura </w:t>
      </w:r>
      <w:proofErr w:type="spellStart"/>
      <w:r w:rsidRPr="00F765F0">
        <w:rPr>
          <w:rFonts w:ascii="Arial" w:eastAsia="Calibri" w:hAnsi="Arial" w:cs="Arial"/>
          <w:bCs/>
          <w:sz w:val="24"/>
          <w:szCs w:val="24"/>
          <w:lang w:val="es-ES"/>
        </w:rPr>
        <w:t>monocultural</w:t>
      </w:r>
      <w:proofErr w:type="spellEnd"/>
      <w:r w:rsidRPr="00F765F0">
        <w:rPr>
          <w:rFonts w:ascii="Arial" w:eastAsia="Calibri" w:hAnsi="Arial" w:cs="Arial"/>
          <w:bCs/>
          <w:sz w:val="24"/>
          <w:szCs w:val="24"/>
          <w:lang w:val="es-ES"/>
        </w:rPr>
        <w:t>, centralizada y punitiva, ajena a las formas de vida y justicia propias de los pueblos indígenas.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proofErr w:type="spellStart"/>
      <w:r w:rsidRPr="00F765F0">
        <w:rPr>
          <w:rFonts w:ascii="Arial" w:eastAsia="Calibri" w:hAnsi="Arial" w:cs="Arial"/>
          <w:b/>
          <w:sz w:val="24"/>
          <w:szCs w:val="24"/>
          <w:lang w:val="es-ES"/>
        </w:rPr>
        <w:t>Colonialidad</w:t>
      </w:r>
      <w:proofErr w:type="spellEnd"/>
      <w:r w:rsidRPr="00F765F0">
        <w:rPr>
          <w:rFonts w:ascii="Arial" w:eastAsia="Calibri" w:hAnsi="Arial" w:cs="Arial"/>
          <w:b/>
          <w:sz w:val="24"/>
          <w:szCs w:val="24"/>
          <w:lang w:val="es-ES"/>
        </w:rPr>
        <w:t xml:space="preserve"> del castigo y exclusión penitenciaria</w:t>
      </w: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Desde una perspectiva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el sistema penitenciario latinoamericano es una de las expresiones más evidentes de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y del saber. Tal como lo expone Immanuel </w:t>
      </w:r>
      <w:proofErr w:type="spellStart"/>
      <w:r w:rsidRPr="00F765F0">
        <w:rPr>
          <w:rFonts w:ascii="Arial" w:eastAsia="Calibri" w:hAnsi="Arial" w:cs="Arial"/>
          <w:bCs/>
          <w:sz w:val="24"/>
          <w:szCs w:val="24"/>
          <w:lang w:val="es-ES"/>
        </w:rPr>
        <w:t>Wallerstein</w:t>
      </w:r>
      <w:proofErr w:type="spellEnd"/>
      <w:r w:rsidRPr="00F765F0">
        <w:rPr>
          <w:rFonts w:ascii="Arial" w:eastAsia="Calibri" w:hAnsi="Arial" w:cs="Arial"/>
          <w:bCs/>
          <w:sz w:val="24"/>
          <w:szCs w:val="24"/>
          <w:lang w:val="es-ES"/>
        </w:rPr>
        <w:t xml:space="preserve"> (2006), la expansión del sistema-mundo moderno impuso no solo una economía global, sino también un orden jurídico y penal que naturalizó la idea del castigo como forma legítima de control social. En el mismo sentido, Walter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(2011) señala que la prisión es una institución de la retórica de la modernidad que </w:t>
      </w:r>
      <w:proofErr w:type="spellStart"/>
      <w:r w:rsidRPr="00F765F0">
        <w:rPr>
          <w:rFonts w:ascii="Arial" w:eastAsia="Calibri" w:hAnsi="Arial" w:cs="Arial"/>
          <w:bCs/>
          <w:sz w:val="24"/>
          <w:szCs w:val="24"/>
          <w:lang w:val="es-ES"/>
        </w:rPr>
        <w:t>invisibiliza</w:t>
      </w:r>
      <w:proofErr w:type="spellEnd"/>
      <w:r w:rsidRPr="00F765F0">
        <w:rPr>
          <w:rFonts w:ascii="Arial" w:eastAsia="Calibri" w:hAnsi="Arial" w:cs="Arial"/>
          <w:bCs/>
          <w:sz w:val="24"/>
          <w:szCs w:val="24"/>
          <w:lang w:val="es-ES"/>
        </w:rPr>
        <w:t xml:space="preserve"> las epistemologías jurídicas no occidentales y despoja de agencia a los sujetos subalternos.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En el caso colombiano, esta lógica se traduce en una doble exclusión: la exclusión social que antecede a la privación de la libertad y la exclusión cultural que la prisión refuerza al desconocer las cosmovisiones y formas de justicia de las comunidades étnicas.</w:t>
      </w:r>
      <w:r w:rsidRPr="00F765F0">
        <w:rPr>
          <w:rFonts w:ascii="Arial" w:eastAsia="Calibri" w:hAnsi="Arial" w:cs="Arial"/>
          <w:bCs/>
          <w:sz w:val="24"/>
          <w:szCs w:val="24"/>
          <w:lang w:val="es-ES"/>
        </w:rPr>
        <w:br/>
        <w:t xml:space="preserve">Así, la cárcel no solo encierra cuerpos, sino que silencia territorios: transforma al </w:t>
      </w:r>
      <w:r w:rsidRPr="00F765F0">
        <w:rPr>
          <w:rFonts w:ascii="Arial" w:eastAsia="Calibri" w:hAnsi="Arial" w:cs="Arial"/>
          <w:bCs/>
          <w:sz w:val="24"/>
          <w:szCs w:val="24"/>
          <w:lang w:val="es-ES"/>
        </w:rPr>
        <w:lastRenderedPageBreak/>
        <w:t>indígena en “delincuente” bajo un parámetro jurídico que le es ajeno, sin reconocer que su pertenencia a un sistema normativo propio implica un modo distinto de comprender la transgresión, la reparación y el orden.</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Como advierte Rojas Palacios (2020),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del derecho penal implica desmontar esta estructura epistémica que convierte la pena en una forma de negación ontológica del otro. En el marco del Sistema Educativo Indígena Propio (SEIP), el autor sostiene que la justicia debe reconstruirse desde los valores comunitarios de reciprocidad, sanación y armonía, donde la resocialización no es un proceso individual, sino una restauración del vínculo colectivo con el territorio y la comunidad.</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Resocialización y dignidad desde el pluralismo jurídico</w:t>
      </w: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Las sentencias T-153 de 1998, T-388 de 2013, T-762 de 2015 y SU-122 de 2022 de la Corte Constitucional han reconocido el estado de cosas inconstitucional del sistema penitenciario colombiano, ordenando al Estado adoptar medidas estructurales que garanticen condiciones dignas de reclusión y respeto a los derechos fundamentales.</w:t>
      </w:r>
      <w:r w:rsidRPr="00F765F0">
        <w:rPr>
          <w:rFonts w:ascii="Arial" w:eastAsia="Calibri" w:hAnsi="Arial" w:cs="Arial"/>
          <w:bCs/>
          <w:sz w:val="24"/>
          <w:szCs w:val="24"/>
          <w:lang w:val="es-ES"/>
        </w:rPr>
        <w:br/>
        <w:t>Sin embargo, la perspectiva étnica en estos fallos ha sido marginal. El mandato legal de reglamentar las condiciones de reclusión y resocialización de las personas pertenecientes a pueblos étnicos —contenido en el artículo 3.º de la Ley 1709 de 2014— sigue sin cumplirse, pese a la obligación del Gobierno nacional de expedir, previa consulta, un decreto con fuerza de ley sobre la materia.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Desde el enfoque de </w:t>
      </w:r>
      <w:proofErr w:type="spellStart"/>
      <w:r w:rsidRPr="00F765F0">
        <w:rPr>
          <w:rFonts w:ascii="Arial" w:eastAsia="Calibri" w:hAnsi="Arial" w:cs="Arial"/>
          <w:bCs/>
          <w:sz w:val="24"/>
          <w:szCs w:val="24"/>
          <w:lang w:val="es-ES"/>
        </w:rPr>
        <w:t>Boaventura</w:t>
      </w:r>
      <w:proofErr w:type="spellEnd"/>
      <w:r w:rsidRPr="00F765F0">
        <w:rPr>
          <w:rFonts w:ascii="Arial" w:eastAsia="Calibri" w:hAnsi="Arial" w:cs="Arial"/>
          <w:bCs/>
          <w:sz w:val="24"/>
          <w:szCs w:val="24"/>
          <w:lang w:val="es-ES"/>
        </w:rPr>
        <w:t xml:space="preserve"> de Sousa Santos (2010), esta omisión revela una forma de </w:t>
      </w:r>
      <w:proofErr w:type="spellStart"/>
      <w:r w:rsidRPr="00F765F0">
        <w:rPr>
          <w:rFonts w:ascii="Arial" w:eastAsia="Calibri" w:hAnsi="Arial" w:cs="Arial"/>
          <w:bCs/>
          <w:sz w:val="24"/>
          <w:szCs w:val="24"/>
          <w:lang w:val="es-ES"/>
        </w:rPr>
        <w:t>monocultura</w:t>
      </w:r>
      <w:proofErr w:type="spellEnd"/>
      <w:r w:rsidRPr="00F765F0">
        <w:rPr>
          <w:rFonts w:ascii="Arial" w:eastAsia="Calibri" w:hAnsi="Arial" w:cs="Arial"/>
          <w:bCs/>
          <w:sz w:val="24"/>
          <w:szCs w:val="24"/>
          <w:lang w:val="es-ES"/>
        </w:rPr>
        <w:t xml:space="preserve"> del saber y del poder, en la que las instituciones del Estado no reconocen la legitimidad de otros sistemas jurídicos ni de otras formas de justicia restaurativa. La verdadera resocialización, desde una visión intercultural, no puede limitarse a la obediencia a la norma estatal, sino que debe incorporar las </w:t>
      </w:r>
      <w:r w:rsidRPr="00F765F0">
        <w:rPr>
          <w:rFonts w:ascii="Arial" w:eastAsia="Calibri" w:hAnsi="Arial" w:cs="Arial"/>
          <w:bCs/>
          <w:sz w:val="24"/>
          <w:szCs w:val="24"/>
          <w:lang w:val="es-ES"/>
        </w:rPr>
        <w:lastRenderedPageBreak/>
        <w:t xml:space="preserve">prácticas de reconciliación comunitaria, los rituales de reparación simbólica y los procesos de </w:t>
      </w:r>
      <w:proofErr w:type="spellStart"/>
      <w:r w:rsidRPr="00F765F0">
        <w:rPr>
          <w:rFonts w:ascii="Arial" w:eastAsia="Calibri" w:hAnsi="Arial" w:cs="Arial"/>
          <w:bCs/>
          <w:sz w:val="24"/>
          <w:szCs w:val="24"/>
          <w:lang w:val="es-ES"/>
        </w:rPr>
        <w:t>reterritorialización</w:t>
      </w:r>
      <w:proofErr w:type="spellEnd"/>
      <w:r w:rsidRPr="00F765F0">
        <w:rPr>
          <w:rFonts w:ascii="Arial" w:eastAsia="Calibri" w:hAnsi="Arial" w:cs="Arial"/>
          <w:bCs/>
          <w:sz w:val="24"/>
          <w:szCs w:val="24"/>
          <w:lang w:val="es-ES"/>
        </w:rPr>
        <w:t xml:space="preserve"> espiritual que caracterizan a la justicia indígena.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 igual modo, Enrique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(2015) plantea que la ética de la liberación exige mirar al sujeto encarcelado no como objeto de corrección, sino como ser humano con dignidad ontológica, capaz de reinsertarse mediante la reconstrucción de sus vínculos con la comunidad. En este sentido, la prisión occidental, al separar al individuo de su territorio y de su comunidad, perpetúa la violencia colonial que despojó a los pueblos originarios de su espacio vital.</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El papel de la Procuraduría y la gobernanza intercultural</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La Procuraduría Delegada para Asuntos Étnicos, en sus informes más recientes (Hurtado, 2024), ha subrayado la falta de implementación efectiva del enfoque diferencial en los centros de reclusión, lo que ha derivado en graves afectaciones a los derechos fundamentales, espirituales y colectivos de las personas indígenas privadas de la libertad.</w:t>
      </w:r>
      <w:r w:rsidRPr="00F765F0">
        <w:rPr>
          <w:rFonts w:ascii="Arial" w:eastAsia="Calibri" w:hAnsi="Arial" w:cs="Arial"/>
          <w:bCs/>
          <w:sz w:val="24"/>
          <w:szCs w:val="24"/>
          <w:lang w:val="es-ES"/>
        </w:rPr>
        <w:br/>
        <w:t>Bajo el concepto de buena gobernanza intercultural, la Procuraduría propone articular la institucionalidad penitenciaria con los sistemas de justicia indígena, promoviendo mesas de trabajo, protocolos de atención diferenciada y procesos de retorno o reubicación que respeten el consentimiento libre, previo e informado, así como el principio de dignidad colectiva.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Esta visión coincide con lo que Arturo Escobar (2018) denomina diseños para la transición civilizatoria, donde las políticas públicas deben reconocer la diversidad ontológica de los pueblos y permitir que sus propias estructuras de justicia y educación participen en la transformación institucional del Estado.</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r w:rsidRPr="00F765F0">
        <w:rPr>
          <w:rFonts w:ascii="Arial" w:eastAsia="Calibri" w:hAnsi="Arial" w:cs="Arial"/>
          <w:b/>
          <w:sz w:val="24"/>
          <w:szCs w:val="24"/>
          <w:lang w:val="es-ES"/>
        </w:rPr>
        <w:t xml:space="preserve">Hacia una </w:t>
      </w:r>
      <w:proofErr w:type="spellStart"/>
      <w:r w:rsidRPr="00F765F0">
        <w:rPr>
          <w:rFonts w:ascii="Arial" w:eastAsia="Calibri" w:hAnsi="Arial" w:cs="Arial"/>
          <w:b/>
          <w:sz w:val="24"/>
          <w:szCs w:val="24"/>
          <w:lang w:val="es-ES"/>
        </w:rPr>
        <w:t>decolonialidad</w:t>
      </w:r>
      <w:proofErr w:type="spellEnd"/>
      <w:r w:rsidRPr="00F765F0">
        <w:rPr>
          <w:rFonts w:ascii="Arial" w:eastAsia="Calibri" w:hAnsi="Arial" w:cs="Arial"/>
          <w:b/>
          <w:sz w:val="24"/>
          <w:szCs w:val="24"/>
          <w:lang w:val="es-ES"/>
        </w:rPr>
        <w:t xml:space="preserve"> del encierro</w:t>
      </w:r>
    </w:p>
    <w:p w:rsidR="00F765F0" w:rsidRPr="00F765F0" w:rsidRDefault="00F765F0" w:rsidP="00F765F0">
      <w:pPr>
        <w:spacing w:after="0" w:line="360" w:lineRule="auto"/>
        <w:contextualSpacing/>
        <w:jc w:val="both"/>
        <w:textboxTightWrap w:val="allLines"/>
        <w:rPr>
          <w:rFonts w:ascii="Arial" w:eastAsia="Calibri" w:hAnsi="Arial" w:cs="Arial"/>
          <w:b/>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lastRenderedPageBreak/>
        <w:t xml:space="preserve">La </w:t>
      </w:r>
      <w:proofErr w:type="spellStart"/>
      <w:r w:rsidRPr="00F765F0">
        <w:rPr>
          <w:rFonts w:ascii="Arial" w:eastAsia="Calibri" w:hAnsi="Arial" w:cs="Arial"/>
          <w:bCs/>
          <w:sz w:val="24"/>
          <w:szCs w:val="24"/>
          <w:lang w:val="es-ES"/>
        </w:rPr>
        <w:t>decolonización</w:t>
      </w:r>
      <w:proofErr w:type="spellEnd"/>
      <w:r w:rsidRPr="00F765F0">
        <w:rPr>
          <w:rFonts w:ascii="Arial" w:eastAsia="Calibri" w:hAnsi="Arial" w:cs="Arial"/>
          <w:bCs/>
          <w:sz w:val="24"/>
          <w:szCs w:val="24"/>
          <w:lang w:val="es-ES"/>
        </w:rPr>
        <w:t xml:space="preserve"> del derecho penal exige avanzar hacia una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del encierro. Esto implica comprender que la privación de la libertad, tal como se concibe hoy, es una herencia del proyecto civilizatorio europeo que impuso un modelo de castigo corporal y moral desvinculado de la comunidad. Frente a ello, los pueblos indígenas ofrecen una alternativa ética y política: la resocialización como </w:t>
      </w:r>
      <w:proofErr w:type="spellStart"/>
      <w:r w:rsidRPr="00F765F0">
        <w:rPr>
          <w:rFonts w:ascii="Arial" w:eastAsia="Calibri" w:hAnsi="Arial" w:cs="Arial"/>
          <w:bCs/>
          <w:sz w:val="24"/>
          <w:szCs w:val="24"/>
          <w:lang w:val="es-ES"/>
        </w:rPr>
        <w:t>rearmonización</w:t>
      </w:r>
      <w:proofErr w:type="spellEnd"/>
      <w:r w:rsidRPr="00F765F0">
        <w:rPr>
          <w:rFonts w:ascii="Arial" w:eastAsia="Calibri" w:hAnsi="Arial" w:cs="Arial"/>
          <w:bCs/>
          <w:sz w:val="24"/>
          <w:szCs w:val="24"/>
          <w:lang w:val="es-ES"/>
        </w:rPr>
        <w:t>.</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El desafío del siglo XXI para el derecho penal y penitenciario colombiano consiste en superar la prisión como paradigma civilizatorio e integrar los saberes ancestrales en los procesos de justicia restaurativa. Solo desde la articulación entre el pluralismo jurídico, el enfoque étnico y la justicia comunitaria podrá alcanzarse una verdadera resocialización que no destruya la identidad, sino que la reafirme como fuente de dignidad y libertad.</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center"/>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Análisis y Discusión de Hallazgos</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análisis de los hallazgos derivados de la investigación sobre las teorías indígenas del crimen y su relación con el derecho penal estatal revela una interacción profundamente asimétrica, pero también fértil, entre los sistemas normativos indígenas y el aparato jurídico del Estado. En las comunidades originarias, el crimen no se concibe como una mera infracción a la norma, sino como una ruptura del equilibrio social, espiritual y territorial que sustenta la vida comunitaria. Esta concepción relacional contrasta radicalmente con la racionalidad punitiva y retributiva del derecho penal occidental, que ha sido históricamente moldeada por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descrita por Immanuel </w:t>
      </w:r>
      <w:proofErr w:type="spellStart"/>
      <w:r w:rsidRPr="00F765F0">
        <w:rPr>
          <w:rFonts w:ascii="Arial" w:eastAsia="Calibri" w:hAnsi="Arial" w:cs="Arial"/>
          <w:bCs/>
          <w:sz w:val="24"/>
          <w:szCs w:val="24"/>
          <w:lang w:val="es-ES"/>
        </w:rPr>
        <w:t>Wallerstein</w:t>
      </w:r>
      <w:proofErr w:type="spellEnd"/>
      <w:r w:rsidRPr="00F765F0">
        <w:rPr>
          <w:rFonts w:ascii="Arial" w:eastAsia="Calibri" w:hAnsi="Arial" w:cs="Arial"/>
          <w:bCs/>
          <w:sz w:val="24"/>
          <w:szCs w:val="24"/>
          <w:lang w:val="es-ES"/>
        </w:rPr>
        <w:t xml:space="preserve"> (2004) y desarrollada por Walter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(2007), según la cual el conocimiento jurídico moderno reproduce jerarquías coloniales de saber y ser.</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Uno de los hallazgos más significativos es que, en los pueblos indígenas, la justicia opera como un proceso de restauración del orden comunitario, antes que </w:t>
      </w:r>
      <w:r w:rsidRPr="00F765F0">
        <w:rPr>
          <w:rFonts w:ascii="Arial" w:eastAsia="Calibri" w:hAnsi="Arial" w:cs="Arial"/>
          <w:bCs/>
          <w:sz w:val="24"/>
          <w:szCs w:val="24"/>
          <w:lang w:val="es-ES"/>
        </w:rPr>
        <w:lastRenderedPageBreak/>
        <w:t xml:space="preserve">como un mecanismo de castigo individual. Las prácticas tradicionales —tales como la mediación, la palabra del sabedor o los rituales de reconciliación— tienen como propósito restablecer la armonía entre las personas y su entorno, lo que evidencia una concepción ecológica y holística del derecho. Este enfoque recuerda la propuesta de </w:t>
      </w:r>
      <w:proofErr w:type="spellStart"/>
      <w:r w:rsidRPr="00F765F0">
        <w:rPr>
          <w:rFonts w:ascii="Arial" w:eastAsia="Calibri" w:hAnsi="Arial" w:cs="Arial"/>
          <w:bCs/>
          <w:sz w:val="24"/>
          <w:szCs w:val="24"/>
          <w:lang w:val="es-ES"/>
        </w:rPr>
        <w:t>Nils</w:t>
      </w:r>
      <w:proofErr w:type="spellEnd"/>
      <w:r w:rsidRPr="00F765F0">
        <w:rPr>
          <w:rFonts w:ascii="Arial" w:eastAsia="Calibri" w:hAnsi="Arial" w:cs="Arial"/>
          <w:bCs/>
          <w:sz w:val="24"/>
          <w:szCs w:val="24"/>
          <w:lang w:val="es-ES"/>
        </w:rPr>
        <w:t xml:space="preserve"> Christie (1977) sobre los “conflictos como propiedad” de la comunidad, en donde la resolución participativa devuelve el conflicto a quienes realmente les pertenece. De esta forma, el derecho indígena se alinea con los paradigmas restaurativos contemporáneos, pero desde una base cultural y espiritual propia, previa a la colonización jurídica.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Asimismo, el territorio emerge como una categoría jurídica esencial. Para las comunidades indígenas, el territorio no se limita a un espacio físico, sino que constituye la fuente de su existencia, de sus normas y de su identidad colectiva. Los delitos se interpretan como fracturas al tejido relacional entre la comunidad, la tierra y los espíritus que la habitan. Así, un acto de violencia o de extracción ilegal de recursos naturales no solo vulnera derechos individuales, sino que altera el equilibrio espiritual y ecológico del territorio. Esta visión se encuentra presente en los estudios de Gómez (2017) y en los aportes de </w:t>
      </w:r>
      <w:proofErr w:type="spellStart"/>
      <w:r w:rsidRPr="00F765F0">
        <w:rPr>
          <w:rFonts w:ascii="Arial" w:eastAsia="Calibri" w:hAnsi="Arial" w:cs="Arial"/>
          <w:bCs/>
          <w:sz w:val="24"/>
          <w:szCs w:val="24"/>
          <w:lang w:val="es-ES"/>
        </w:rPr>
        <w:t>Goyes</w:t>
      </w:r>
      <w:proofErr w:type="spellEnd"/>
      <w:r w:rsidRPr="00F765F0">
        <w:rPr>
          <w:rFonts w:ascii="Arial" w:eastAsia="Calibri" w:hAnsi="Arial" w:cs="Arial"/>
          <w:bCs/>
          <w:sz w:val="24"/>
          <w:szCs w:val="24"/>
          <w:lang w:val="es-ES"/>
        </w:rPr>
        <w:t xml:space="preserve"> (2019), quien sostiene que la criminalidad ambiental y territorial contra los pueblos indígenas constituye una forma contemporánea de colonialismo penal.</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Sin embargo, los hallazgos también muestran la persistencia de tensiones estructurales entre el sistema de justicia indígena y el aparato judicial estatal. El Estado colombiano, a pesar de haber reconocido el pluralismo jurídico en la Constitución de 1991, continúa operando bajo un paradigma </w:t>
      </w:r>
      <w:proofErr w:type="spellStart"/>
      <w:r w:rsidRPr="00F765F0">
        <w:rPr>
          <w:rFonts w:ascii="Arial" w:eastAsia="Calibri" w:hAnsi="Arial" w:cs="Arial"/>
          <w:bCs/>
          <w:sz w:val="24"/>
          <w:szCs w:val="24"/>
          <w:lang w:val="es-ES"/>
        </w:rPr>
        <w:t>monocultural</w:t>
      </w:r>
      <w:proofErr w:type="spellEnd"/>
      <w:r w:rsidRPr="00F765F0">
        <w:rPr>
          <w:rFonts w:ascii="Arial" w:eastAsia="Calibri" w:hAnsi="Arial" w:cs="Arial"/>
          <w:bCs/>
          <w:sz w:val="24"/>
          <w:szCs w:val="24"/>
          <w:lang w:val="es-ES"/>
        </w:rPr>
        <w:t xml:space="preserve"> del derecho. En la práctica, los jueces y fiscales tienden a imponer categorías penales universales —propias del derecho moderno occidental— sobre contextos donde la normatividad indígena responde a lógicas colectivas y simbólicas distintas. Esta imposición constituye, en términos de Enrique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(2013), una forma de </w:t>
      </w:r>
      <w:r w:rsidRPr="00F765F0">
        <w:rPr>
          <w:rFonts w:ascii="Arial" w:eastAsia="Calibri" w:hAnsi="Arial" w:cs="Arial"/>
          <w:bCs/>
          <w:sz w:val="24"/>
          <w:szCs w:val="24"/>
          <w:lang w:val="es-ES"/>
        </w:rPr>
        <w:lastRenderedPageBreak/>
        <w:t>“</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judicial”, donde la voz del otro es subsumida bajo la racionalidad hegemónica del Estado.</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 nivel sociológico y criminológico, los resultados evidencian una brecha epistemológica: las teorías clásicas del crimen, como el positivismo </w:t>
      </w:r>
      <w:proofErr w:type="spellStart"/>
      <w:r w:rsidRPr="00F765F0">
        <w:rPr>
          <w:rFonts w:ascii="Arial" w:eastAsia="Calibri" w:hAnsi="Arial" w:cs="Arial"/>
          <w:bCs/>
          <w:sz w:val="24"/>
          <w:szCs w:val="24"/>
          <w:lang w:val="es-ES"/>
        </w:rPr>
        <w:t>lombrosiano</w:t>
      </w:r>
      <w:proofErr w:type="spellEnd"/>
      <w:r w:rsidRPr="00F765F0">
        <w:rPr>
          <w:rFonts w:ascii="Arial" w:eastAsia="Calibri" w:hAnsi="Arial" w:cs="Arial"/>
          <w:bCs/>
          <w:sz w:val="24"/>
          <w:szCs w:val="24"/>
          <w:lang w:val="es-ES"/>
        </w:rPr>
        <w:t xml:space="preserve"> o las teorías del control social de </w:t>
      </w:r>
      <w:proofErr w:type="spellStart"/>
      <w:r w:rsidRPr="00F765F0">
        <w:rPr>
          <w:rFonts w:ascii="Arial" w:eastAsia="Calibri" w:hAnsi="Arial" w:cs="Arial"/>
          <w:bCs/>
          <w:sz w:val="24"/>
          <w:szCs w:val="24"/>
          <w:lang w:val="es-ES"/>
        </w:rPr>
        <w:t>Hirschi</w:t>
      </w:r>
      <w:proofErr w:type="spellEnd"/>
      <w:r w:rsidRPr="00F765F0">
        <w:rPr>
          <w:rFonts w:ascii="Arial" w:eastAsia="Calibri" w:hAnsi="Arial" w:cs="Arial"/>
          <w:bCs/>
          <w:sz w:val="24"/>
          <w:szCs w:val="24"/>
          <w:lang w:val="es-ES"/>
        </w:rPr>
        <w:t xml:space="preserve">, resultan insuficientes para explicar las formas de criminalidad y justicia indígena. Frente a ello, emergen propuestas como la criminología verde (Lynch &amp; </w:t>
      </w:r>
      <w:proofErr w:type="spellStart"/>
      <w:r w:rsidRPr="00F765F0">
        <w:rPr>
          <w:rFonts w:ascii="Arial" w:eastAsia="Calibri" w:hAnsi="Arial" w:cs="Arial"/>
          <w:bCs/>
          <w:sz w:val="24"/>
          <w:szCs w:val="24"/>
          <w:lang w:val="es-ES"/>
        </w:rPr>
        <w:t>Stretesky</w:t>
      </w:r>
      <w:proofErr w:type="spellEnd"/>
      <w:r w:rsidRPr="00F765F0">
        <w:rPr>
          <w:rFonts w:ascii="Arial" w:eastAsia="Calibri" w:hAnsi="Arial" w:cs="Arial"/>
          <w:bCs/>
          <w:sz w:val="24"/>
          <w:szCs w:val="24"/>
          <w:lang w:val="es-ES"/>
        </w:rPr>
        <w:t xml:space="preserve">, 2014), la criminología del Sur (Carrington, Dixon &amp; </w:t>
      </w:r>
      <w:proofErr w:type="spellStart"/>
      <w:r w:rsidRPr="00F765F0">
        <w:rPr>
          <w:rFonts w:ascii="Arial" w:eastAsia="Calibri" w:hAnsi="Arial" w:cs="Arial"/>
          <w:bCs/>
          <w:sz w:val="24"/>
          <w:szCs w:val="24"/>
          <w:lang w:val="es-ES"/>
        </w:rPr>
        <w:t>Goyes</w:t>
      </w:r>
      <w:proofErr w:type="spellEnd"/>
      <w:r w:rsidRPr="00F765F0">
        <w:rPr>
          <w:rFonts w:ascii="Arial" w:eastAsia="Calibri" w:hAnsi="Arial" w:cs="Arial"/>
          <w:bCs/>
          <w:sz w:val="24"/>
          <w:szCs w:val="24"/>
          <w:lang w:val="es-ES"/>
        </w:rPr>
        <w:t xml:space="preserve">, 2019) y la criminología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(Rojas Palacios, 2025), que reivindican la necesidad de producir conocimiento criminológico desde las epistemes del Sur global. Estas perspectivas no solo cuestionan los sesgos eurocéntricos de la criminología tradicional, sino que también reivindican los saberes ancestrales como fuentes legítimas de teoría jurídica.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este marco, la </w:t>
      </w:r>
      <w:proofErr w:type="spellStart"/>
      <w:r w:rsidRPr="00F765F0">
        <w:rPr>
          <w:rFonts w:ascii="Arial" w:eastAsia="Calibri" w:hAnsi="Arial" w:cs="Arial"/>
          <w:bCs/>
          <w:sz w:val="24"/>
          <w:szCs w:val="24"/>
          <w:lang w:val="es-ES"/>
        </w:rPr>
        <w:t>decolonización</w:t>
      </w:r>
      <w:proofErr w:type="spellEnd"/>
      <w:r w:rsidRPr="00F765F0">
        <w:rPr>
          <w:rFonts w:ascii="Arial" w:eastAsia="Calibri" w:hAnsi="Arial" w:cs="Arial"/>
          <w:bCs/>
          <w:sz w:val="24"/>
          <w:szCs w:val="24"/>
          <w:lang w:val="es-ES"/>
        </w:rPr>
        <w:t xml:space="preserve"> del derecho penal implica reconocer que la estructura punitiva del Estado-nación moderno ha sido históricamente una herramienta de control sobre los cuerpos </w:t>
      </w:r>
      <w:proofErr w:type="spellStart"/>
      <w:r w:rsidRPr="00F765F0">
        <w:rPr>
          <w:rFonts w:ascii="Arial" w:eastAsia="Calibri" w:hAnsi="Arial" w:cs="Arial"/>
          <w:bCs/>
          <w:sz w:val="24"/>
          <w:szCs w:val="24"/>
          <w:lang w:val="es-ES"/>
        </w:rPr>
        <w:t>racializados</w:t>
      </w:r>
      <w:proofErr w:type="spellEnd"/>
      <w:r w:rsidRPr="00F765F0">
        <w:rPr>
          <w:rFonts w:ascii="Arial" w:eastAsia="Calibri" w:hAnsi="Arial" w:cs="Arial"/>
          <w:bCs/>
          <w:sz w:val="24"/>
          <w:szCs w:val="24"/>
          <w:lang w:val="es-ES"/>
        </w:rPr>
        <w:t xml:space="preserve"> e indígenas. Como advierte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(2007), la descolonización no se limita a un ajuste institucional, sino que requiere una epistemología insurgente, capaz de reconocer la pluralidad ontológica de los sistemas jurídicos indígenas. De manera convergente, Rojas Palacios (2025) plantea que la justicia indígena, particularmente en el Cauca, constituye un modelo alternativo de regulación social que prioriza la reparación, la educación espiritual y la reintegración del infractor a la comunidad por sobre la exclusión carcelaria.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Finalmente, los hallazgos reafirman la necesidad de consolidar un modelo de justicia intercultural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que supere la subordinación epistemológica del derecho indígena y promueva un diálogo horizontal entre sistemas jurídicos. Este modelo no debe buscar una simple armonización formal, sino una coexistencia justa entre los órdenes normativos, en la que los pueblos indígenas ejerzan plenamente su autonomía jurisdiccional y su derecho al territorio como fuente de justicia. La </w:t>
      </w:r>
      <w:r w:rsidRPr="00F765F0">
        <w:rPr>
          <w:rFonts w:ascii="Arial" w:eastAsia="Calibri" w:hAnsi="Arial" w:cs="Arial"/>
          <w:bCs/>
          <w:sz w:val="24"/>
          <w:szCs w:val="24"/>
          <w:lang w:val="es-ES"/>
        </w:rPr>
        <w:lastRenderedPageBreak/>
        <w:t xml:space="preserve">justicia intercultural, entendida desde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no es un espacio de tolerancia, sino un campo de emancipación que redefine las relaciones entre conocimiento, poder y justicia.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center"/>
        <w:textboxTightWrap w:val="allLines"/>
        <w:rPr>
          <w:rFonts w:ascii="Arial" w:eastAsia="Calibri" w:hAnsi="Arial" w:cs="Arial"/>
          <w:b/>
          <w:sz w:val="24"/>
          <w:szCs w:val="24"/>
          <w:lang w:val="es-ES"/>
        </w:rPr>
      </w:pPr>
      <w:r w:rsidRPr="00F765F0">
        <w:rPr>
          <w:rFonts w:ascii="Arial" w:eastAsia="Calibri" w:hAnsi="Arial" w:cs="Arial"/>
          <w:b/>
          <w:sz w:val="24"/>
          <w:szCs w:val="24"/>
          <w:lang w:val="es-ES"/>
        </w:rPr>
        <w:t>Propuestas desde la Justicia Intercultural</w:t>
      </w:r>
    </w:p>
    <w:p w:rsidR="00F765F0" w:rsidRPr="00F765F0" w:rsidRDefault="00F765F0" w:rsidP="00F765F0">
      <w:pPr>
        <w:spacing w:after="0" w:line="360" w:lineRule="auto"/>
        <w:contextualSpacing/>
        <w:jc w:val="center"/>
        <w:textboxTightWrap w:val="allLines"/>
        <w:rPr>
          <w:rFonts w:ascii="Arial" w:eastAsia="Calibri" w:hAnsi="Arial" w:cs="Arial"/>
          <w:b/>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La justicia intercultural se configura como una alternativa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frente al monopolio del derecho moderno occidental, que históricamente ha silenciado los sistemas normativos indígenas bajo la lógica de la “universalidad jurídica” del Estado-nación. Este enfoque busca la coexistencia armónica entre distintas racionalidades legales y culturales dentro de un mismo territorio, promoviendo un diálogo entre el derecho estatal y los sistemas jurídicos propios de los pueblos indígenas. Tal perspectiva supone un reconocimiento sustantivo —no meramente formal— de la diversidad epistémica, ontológica y territorial que caracteriza a los pueblos originarios. Desde una visión criminológica, la justicia intercultural no se limita a integrar prácticas indígenas al marco estatal, sino que implica repensar el derecho penal desde una lógica plural, restaurativa y comunitaria (Anaya, 2017; Rojas Palacios, 2020).</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el contexto latinoamericano, esta propuesta se enmarca en la crítica de la </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xml:space="preserve"> del poder (</w:t>
      </w:r>
      <w:proofErr w:type="spellStart"/>
      <w:r w:rsidRPr="00F765F0">
        <w:rPr>
          <w:rFonts w:ascii="Arial" w:eastAsia="Calibri" w:hAnsi="Arial" w:cs="Arial"/>
          <w:bCs/>
          <w:sz w:val="24"/>
          <w:szCs w:val="24"/>
          <w:lang w:val="es-ES"/>
        </w:rPr>
        <w:t>Wallerstein</w:t>
      </w:r>
      <w:proofErr w:type="spellEnd"/>
      <w:r w:rsidRPr="00F765F0">
        <w:rPr>
          <w:rFonts w:ascii="Arial" w:eastAsia="Calibri" w:hAnsi="Arial" w:cs="Arial"/>
          <w:bCs/>
          <w:sz w:val="24"/>
          <w:szCs w:val="24"/>
          <w:lang w:val="es-ES"/>
        </w:rPr>
        <w:t xml:space="preserve">, 2004; Quijano, 2000), que ha sostenido una jerarquía epistémica en la producción del conocimiento jurídico y criminológico. La justicia intercultural emerge entonces como un dispositivo de resistencia y re-existencia jurídica, que busca </w:t>
      </w:r>
      <w:proofErr w:type="spellStart"/>
      <w:r w:rsidRPr="00F765F0">
        <w:rPr>
          <w:rFonts w:ascii="Arial" w:eastAsia="Calibri" w:hAnsi="Arial" w:cs="Arial"/>
          <w:bCs/>
          <w:sz w:val="24"/>
          <w:szCs w:val="24"/>
          <w:lang w:val="es-ES"/>
        </w:rPr>
        <w:t>decolonizar</w:t>
      </w:r>
      <w:proofErr w:type="spellEnd"/>
      <w:r w:rsidRPr="00F765F0">
        <w:rPr>
          <w:rFonts w:ascii="Arial" w:eastAsia="Calibri" w:hAnsi="Arial" w:cs="Arial"/>
          <w:bCs/>
          <w:sz w:val="24"/>
          <w:szCs w:val="24"/>
          <w:lang w:val="es-ES"/>
        </w:rPr>
        <w:t xml:space="preserve"> las estructuras normativas impuestas por el derecho estatal. Como señala Walter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(2007), la opción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xml:space="preserve"> no consiste en sustituir un sistema por otro, sino en abrir un espacio para la coexistencia de múltiples racionalidades legales. En esa línea, Enrique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(2013) subraya la necesidad de construir un derecho “</w:t>
      </w:r>
      <w:proofErr w:type="spellStart"/>
      <w:r w:rsidRPr="00F765F0">
        <w:rPr>
          <w:rFonts w:ascii="Arial" w:eastAsia="Calibri" w:hAnsi="Arial" w:cs="Arial"/>
          <w:bCs/>
          <w:sz w:val="24"/>
          <w:szCs w:val="24"/>
          <w:lang w:val="es-ES"/>
        </w:rPr>
        <w:t>transmoderno</w:t>
      </w:r>
      <w:proofErr w:type="spellEnd"/>
      <w:r w:rsidRPr="00F765F0">
        <w:rPr>
          <w:rFonts w:ascii="Arial" w:eastAsia="Calibri" w:hAnsi="Arial" w:cs="Arial"/>
          <w:bCs/>
          <w:sz w:val="24"/>
          <w:szCs w:val="24"/>
          <w:lang w:val="es-ES"/>
        </w:rPr>
        <w:t>” capaz de integrar la alteridad y el pensamiento de las periferias históricamente oprimidas.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lastRenderedPageBreak/>
        <w:t xml:space="preserve">Una de las primeras propuestas concretas desde la justicia intercultural es la consolidación de un marco normativo flexible, que reconozca la jurisdicción indígena como una forma legítima y autónoma de ejercer justicia. Este marco debería permitir que las comunidades indígenas resuelvan sus conflictos internos, administren su territorio y gestionen sus recursos naturales conforme a sus normas propias, siempre que se respeten los derechos humanos fundamentales. Ello coincide con lo planteado por </w:t>
      </w:r>
      <w:proofErr w:type="spellStart"/>
      <w:r w:rsidRPr="00F765F0">
        <w:rPr>
          <w:rFonts w:ascii="Arial" w:eastAsia="Calibri" w:hAnsi="Arial" w:cs="Arial"/>
          <w:bCs/>
          <w:sz w:val="24"/>
          <w:szCs w:val="24"/>
          <w:lang w:val="es-ES"/>
        </w:rPr>
        <w:t>Boaventura</w:t>
      </w:r>
      <w:proofErr w:type="spellEnd"/>
      <w:r w:rsidRPr="00F765F0">
        <w:rPr>
          <w:rFonts w:ascii="Arial" w:eastAsia="Calibri" w:hAnsi="Arial" w:cs="Arial"/>
          <w:bCs/>
          <w:sz w:val="24"/>
          <w:szCs w:val="24"/>
          <w:lang w:val="es-ES"/>
        </w:rPr>
        <w:t xml:space="preserve"> de Sousa Santos (2010), quien propone la idea de una “ecología de saberes jurídicos” como base del pluralismo jurídico </w:t>
      </w:r>
      <w:proofErr w:type="spellStart"/>
      <w:r w:rsidRPr="00F765F0">
        <w:rPr>
          <w:rFonts w:ascii="Arial" w:eastAsia="Calibri" w:hAnsi="Arial" w:cs="Arial"/>
          <w:bCs/>
          <w:sz w:val="24"/>
          <w:szCs w:val="24"/>
          <w:lang w:val="es-ES"/>
        </w:rPr>
        <w:t>decolonial</w:t>
      </w:r>
      <w:proofErr w:type="spellEnd"/>
      <w:r w:rsidRPr="00F765F0">
        <w:rPr>
          <w:rFonts w:ascii="Arial" w:eastAsia="Calibri" w:hAnsi="Arial" w:cs="Arial"/>
          <w:bCs/>
          <w:sz w:val="24"/>
          <w:szCs w:val="24"/>
          <w:lang w:val="es-ES"/>
        </w:rPr>
        <w:t>, donde las distintas tradiciones normativas coexisten en pie de igualdad y no bajo jerarquías impuestas.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respeto por los mecanismos tradicionales de resolución de conflictos —basados en la reconciliación, la reparación y la reintegración del infractor— constituye otro pilar esencial. La justicia indígena, lejos de buscar la exclusión punitiva, procura restaurar el equilibrio social y espiritual roto por la transgresión. Este enfoque converge con los postulados de la criminología restaurativa de </w:t>
      </w:r>
      <w:proofErr w:type="spellStart"/>
      <w:r w:rsidRPr="00F765F0">
        <w:rPr>
          <w:rFonts w:ascii="Arial" w:eastAsia="Calibri" w:hAnsi="Arial" w:cs="Arial"/>
          <w:bCs/>
          <w:sz w:val="24"/>
          <w:szCs w:val="24"/>
          <w:lang w:val="es-ES"/>
        </w:rPr>
        <w:t>Nils</w:t>
      </w:r>
      <w:proofErr w:type="spellEnd"/>
      <w:r w:rsidRPr="00F765F0">
        <w:rPr>
          <w:rFonts w:ascii="Arial" w:eastAsia="Calibri" w:hAnsi="Arial" w:cs="Arial"/>
          <w:bCs/>
          <w:sz w:val="24"/>
          <w:szCs w:val="24"/>
          <w:lang w:val="es-ES"/>
        </w:rPr>
        <w:t xml:space="preserve"> Christie (1977) y John </w:t>
      </w:r>
      <w:proofErr w:type="spellStart"/>
      <w:r w:rsidRPr="00F765F0">
        <w:rPr>
          <w:rFonts w:ascii="Arial" w:eastAsia="Calibri" w:hAnsi="Arial" w:cs="Arial"/>
          <w:bCs/>
          <w:sz w:val="24"/>
          <w:szCs w:val="24"/>
          <w:lang w:val="es-ES"/>
        </w:rPr>
        <w:t>Braithwaite</w:t>
      </w:r>
      <w:proofErr w:type="spellEnd"/>
      <w:r w:rsidRPr="00F765F0">
        <w:rPr>
          <w:rFonts w:ascii="Arial" w:eastAsia="Calibri" w:hAnsi="Arial" w:cs="Arial"/>
          <w:bCs/>
          <w:sz w:val="24"/>
          <w:szCs w:val="24"/>
          <w:lang w:val="es-ES"/>
        </w:rPr>
        <w:t xml:space="preserve"> (1989), pero con una diferencia esencial: en el ámbito indígena, la justicia restaurativa se fundamenta en la cosmovisión del territorio y la comunidad, no en la racionalidad instrumental del castigo. De ahí la importancia de que las decisiones de las autoridades indígenas —como los consejos de sabedores o los cabildos— sean reconocidas por el sistema judicial estatal y respaldadas institucionalmente mediante mecanismos de coordinación intercultural (Gómez, 2017; Poveda, 2019).</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este sentido, una propuesta fundamental es la creación de tribunales interculturales de justicia, donde participen conjuntamente autoridades estatales y representantes de los pueblos indígenas. Estos espacios funcionarían bajo un principio de complementariedad jurídica, que no busca homogeneizar los sistemas, sino articularlos desde el reconocimiento mutuo y el diálogo. Como plantea David Rodríguez </w:t>
      </w:r>
      <w:proofErr w:type="spellStart"/>
      <w:r w:rsidRPr="00F765F0">
        <w:rPr>
          <w:rFonts w:ascii="Arial" w:eastAsia="Calibri" w:hAnsi="Arial" w:cs="Arial"/>
          <w:bCs/>
          <w:sz w:val="24"/>
          <w:szCs w:val="24"/>
          <w:lang w:val="es-ES"/>
        </w:rPr>
        <w:t>Goyes</w:t>
      </w:r>
      <w:proofErr w:type="spellEnd"/>
      <w:r w:rsidRPr="00F765F0">
        <w:rPr>
          <w:rFonts w:ascii="Arial" w:eastAsia="Calibri" w:hAnsi="Arial" w:cs="Arial"/>
          <w:bCs/>
          <w:sz w:val="24"/>
          <w:szCs w:val="24"/>
          <w:lang w:val="es-ES"/>
        </w:rPr>
        <w:t xml:space="preserve"> (2019), este tipo de modelos permiten “descentrar el derecho </w:t>
      </w:r>
      <w:r w:rsidRPr="00F765F0">
        <w:rPr>
          <w:rFonts w:ascii="Arial" w:eastAsia="Calibri" w:hAnsi="Arial" w:cs="Arial"/>
          <w:bCs/>
          <w:sz w:val="24"/>
          <w:szCs w:val="24"/>
          <w:lang w:val="es-ES"/>
        </w:rPr>
        <w:lastRenderedPageBreak/>
        <w:t>penal” y abrirlo a epistemologías del Sur, donde el territorio, la memoria y la comunidad se erigen como ejes de la justicia. Estos tribunales interculturales podrían operar especialmente en territorios de alta conflictividad ambiental o social, donde las tensiones entre el derecho estatal y la justicia indígena son más agudas.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Asimismo, resulta imprescindible impulsar procesos de educación y formación intercultural tanto para las comunidades indígenas como para los operadores del sistema judicial estatal. La formación en derechos humanos, pluralismo jurídico y epistemologías del Sur debe integrarse en los programas de formación judicial y universitaria, como condición para desmontar los prejuicios coloniales que subsisten en la práctica jurídica. La educación intercultural, en este sentido, no es solo una herramienta pedagógica, sino un acto político y de justicia cognitiva (De Sousa Santos, 2010), que permite reconocer a los pueblos indígenas como productores de conocimiento jurídico legítimo.</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Por último, es necesario entender que la justicia intercultural no puede concebirse como una estructura rígida o uniforme. Su construcción debe ser dialógica, situada y dinámica, en permanente interacción con las transformaciones sociales, políticas y culturales de las comunidades. Como lo sostiene Rojas Palacios (2025),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del derecho penal implica reconocer que cada pueblo indígena construye su propio orden normativo a partir de su relación con el territorio, la memoria y el equilibrio colectivo. Por ello, la justicia intercultural no debe ser vista como una concesión del Estado, sino como una manifestación concreta del derecho a la autodeterminación de los pueblos.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En definitiva, la justicia intercultural se proyecta como un horizonte emancipador que redefine las categorías de delito, castigo y reparación desde las epistemologías del Sur. Su consolidación requiere voluntad política, apertura institucional y, sobre todo, una transformación ética del pensamiento jurídico. En </w:t>
      </w:r>
      <w:r w:rsidRPr="00F765F0">
        <w:rPr>
          <w:rFonts w:ascii="Arial" w:eastAsia="Calibri" w:hAnsi="Arial" w:cs="Arial"/>
          <w:bCs/>
          <w:sz w:val="24"/>
          <w:szCs w:val="24"/>
          <w:lang w:val="es-ES"/>
        </w:rPr>
        <w:lastRenderedPageBreak/>
        <w:t xml:space="preserve">palabras de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(2013), “la justicia solo será plena cuando el otro deje de ser objeto de ley y se convierta en sujeto de historia”.</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contextualSpacing/>
        <w:jc w:val="center"/>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Conclusiones</w:t>
      </w:r>
    </w:p>
    <w:p w:rsidR="00F765F0" w:rsidRPr="00F765F0" w:rsidRDefault="00F765F0" w:rsidP="00F765F0">
      <w:pPr>
        <w:spacing w:after="0" w:line="360" w:lineRule="auto"/>
        <w:contextualSpacing/>
        <w:jc w:val="center"/>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estudio de la interacción entre el derecho penal estatal y los sistemas jurídicos indígenas en Colombia permite visibilizar no solo la coexistencia de dos racionalidades jurídicas distintas, sino también el potencial emancipador que surge del reconocimiento efectivo de la pluralidad jurídica. Esta investigación demuestra que la justicia indígena, más que un conjunto de normas paralelas, constituye un sistema de pensamiento y de vida que cuestiona las categorías fundamentales del derecho moderno occidental. Como señalan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(2011) y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(2013), el desafío radica en descolonizar el saber jurídico, rompiendo con las jerarquías epistémicas impuestas por la modernidad-</w:t>
      </w:r>
      <w:proofErr w:type="spellStart"/>
      <w:r w:rsidRPr="00F765F0">
        <w:rPr>
          <w:rFonts w:ascii="Arial" w:eastAsia="Calibri" w:hAnsi="Arial" w:cs="Arial"/>
          <w:bCs/>
          <w:sz w:val="24"/>
          <w:szCs w:val="24"/>
          <w:lang w:val="es-ES"/>
        </w:rPr>
        <w:t>colonialidad</w:t>
      </w:r>
      <w:proofErr w:type="spellEnd"/>
      <w:r w:rsidRPr="00F765F0">
        <w:rPr>
          <w:rFonts w:ascii="Arial" w:eastAsia="Calibri" w:hAnsi="Arial" w:cs="Arial"/>
          <w:bCs/>
          <w:sz w:val="24"/>
          <w:szCs w:val="24"/>
          <w:lang w:val="es-ES"/>
        </w:rPr>
        <w:t>, y reconocer que los pueblos indígenas han producido, históricamente, sus propias formas de racionalidad jurídica y política.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ab/>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El análisis de los hallazgos muestra que el derecho penal estatal, en su estructura punitiva y </w:t>
      </w:r>
      <w:proofErr w:type="spellStart"/>
      <w:r w:rsidRPr="00F765F0">
        <w:rPr>
          <w:rFonts w:ascii="Arial" w:eastAsia="Calibri" w:hAnsi="Arial" w:cs="Arial"/>
          <w:bCs/>
          <w:sz w:val="24"/>
          <w:szCs w:val="24"/>
          <w:lang w:val="es-ES"/>
        </w:rPr>
        <w:t>monocultural</w:t>
      </w:r>
      <w:proofErr w:type="spellEnd"/>
      <w:r w:rsidRPr="00F765F0">
        <w:rPr>
          <w:rFonts w:ascii="Arial" w:eastAsia="Calibri" w:hAnsi="Arial" w:cs="Arial"/>
          <w:bCs/>
          <w:sz w:val="24"/>
          <w:szCs w:val="24"/>
          <w:lang w:val="es-ES"/>
        </w:rPr>
        <w:t>, resulta insuficiente para resolver los conflictos en contextos donde el delito no se concibe como un acto individual, sino como una fractura del equilibrio colectivo y espiritual. Frente a ello, las comunidades indígenas ofrecen una justicia restaurativa que busca la reconciliación, la reparación y la armonización social, principios que se oponen a la lógica retributiva del castigo (Poveda, 2019; Gómez, 2017). Esta diferencia revela que la justicia intercultural no es un mero ejercicio de tolerancia jurídica, sino una transformación epistemológica que cuestiona la universalidad del derecho penal moderno (Santos, 2010).</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Asimismo, la justicia intercultural se erige como una propuesta política y ética que pretende articular, en condiciones de respeto y horizontalidad, los sistemas jurídicos indígenas con el derecho estatal. Este modelo no debe entenderse como </w:t>
      </w:r>
      <w:r w:rsidRPr="00F765F0">
        <w:rPr>
          <w:rFonts w:ascii="Arial" w:eastAsia="Calibri" w:hAnsi="Arial" w:cs="Arial"/>
          <w:bCs/>
          <w:sz w:val="24"/>
          <w:szCs w:val="24"/>
          <w:lang w:val="es-ES"/>
        </w:rPr>
        <w:lastRenderedPageBreak/>
        <w:t xml:space="preserve">una simple coexistencia formal, sino como un diálogo de saberes —diálogo de saberes en el sentido propuesto por </w:t>
      </w:r>
      <w:proofErr w:type="spellStart"/>
      <w:r w:rsidRPr="00F765F0">
        <w:rPr>
          <w:rFonts w:ascii="Arial" w:eastAsia="Calibri" w:hAnsi="Arial" w:cs="Arial"/>
          <w:bCs/>
          <w:sz w:val="24"/>
          <w:szCs w:val="24"/>
          <w:lang w:val="es-ES"/>
        </w:rPr>
        <w:t>Boaventura</w:t>
      </w:r>
      <w:proofErr w:type="spellEnd"/>
      <w:r w:rsidRPr="00F765F0">
        <w:rPr>
          <w:rFonts w:ascii="Arial" w:eastAsia="Calibri" w:hAnsi="Arial" w:cs="Arial"/>
          <w:bCs/>
          <w:sz w:val="24"/>
          <w:szCs w:val="24"/>
          <w:lang w:val="es-ES"/>
        </w:rPr>
        <w:t xml:space="preserve"> de Sousa Santos (2010)— en el que el Estado deja de ser el único productor legítimo de normatividad y se convierte en un interlocutor en un entramado plural de justicias. La construcción de tribunales interculturales, la capacitación en competencias interculturales para jueces y fiscales, y la reforma legislativa orientada al reconocimiento pleno de la jurisdicción indígena son pasos necesarios hacia la consolidación de una justicia verdaderamente plural.</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De igual modo, la investigación confirma que la efectividad de este modelo depende de la voluntad política del Estado y del compromiso de los operadores judiciales con la transformación de las prácticas coloniales que persisten en el aparato penal. Como advierte </w:t>
      </w:r>
      <w:proofErr w:type="spellStart"/>
      <w:r w:rsidRPr="00F765F0">
        <w:rPr>
          <w:rFonts w:ascii="Arial" w:eastAsia="Calibri" w:hAnsi="Arial" w:cs="Arial"/>
          <w:bCs/>
          <w:sz w:val="24"/>
          <w:szCs w:val="24"/>
          <w:lang w:val="es-ES"/>
        </w:rPr>
        <w:t>Wallerstein</w:t>
      </w:r>
      <w:proofErr w:type="spellEnd"/>
      <w:r w:rsidRPr="00F765F0">
        <w:rPr>
          <w:rFonts w:ascii="Arial" w:eastAsia="Calibri" w:hAnsi="Arial" w:cs="Arial"/>
          <w:bCs/>
          <w:sz w:val="24"/>
          <w:szCs w:val="24"/>
          <w:lang w:val="es-ES"/>
        </w:rPr>
        <w:t xml:space="preserve"> (2005), sin una ruptura con las estructuras de poder que sostienen la desigualdad epistémica, cualquier intento de pluralismo jurídico corre el riesgo de convertirse en una mera retórica de inclusión. La justicia intercultural debe, por tanto, asumirse como un proceso vivo, dialógico y crítico, en constante reconstrucción junto a los pueblos indígenas, quienes deben ser los protagonistas y no los receptores pasivos de las políticas estatales.</w:t>
      </w: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p>
    <w:p w:rsidR="00F765F0" w:rsidRPr="00F765F0" w:rsidRDefault="00F765F0" w:rsidP="00F765F0">
      <w:pPr>
        <w:spacing w:after="0" w:line="360" w:lineRule="auto"/>
        <w:ind w:firstLine="708"/>
        <w:contextualSpacing/>
        <w:jc w:val="both"/>
        <w:textboxTightWrap w:val="allLines"/>
        <w:rPr>
          <w:rFonts w:ascii="Arial" w:eastAsia="Calibri" w:hAnsi="Arial" w:cs="Arial"/>
          <w:bCs/>
          <w:sz w:val="24"/>
          <w:szCs w:val="24"/>
          <w:lang w:val="es-ES"/>
        </w:rPr>
      </w:pPr>
      <w:r w:rsidRPr="00F765F0">
        <w:rPr>
          <w:rFonts w:ascii="Arial" w:eastAsia="Calibri" w:hAnsi="Arial" w:cs="Arial"/>
          <w:bCs/>
          <w:sz w:val="24"/>
          <w:szCs w:val="24"/>
          <w:lang w:val="es-ES"/>
        </w:rPr>
        <w:t xml:space="preserve">Finalmente, se concluye que la justicia intercultural no constituye un punto de llegada, sino un horizonte ético y político que reconfigura la comprensión misma de la justicia. Implica repensar la relación entre el derecho, la cultura y el territorio, y avanzar hacia un pluralismo jurídico sustantivo que reconozca la dignidad epistémica de los pueblos indígenas. En este sentido, la </w:t>
      </w:r>
      <w:proofErr w:type="spellStart"/>
      <w:r w:rsidRPr="00F765F0">
        <w:rPr>
          <w:rFonts w:ascii="Arial" w:eastAsia="Calibri" w:hAnsi="Arial" w:cs="Arial"/>
          <w:bCs/>
          <w:sz w:val="24"/>
          <w:szCs w:val="24"/>
          <w:lang w:val="es-ES"/>
        </w:rPr>
        <w:t>decolonialidad</w:t>
      </w:r>
      <w:proofErr w:type="spellEnd"/>
      <w:r w:rsidRPr="00F765F0">
        <w:rPr>
          <w:rFonts w:ascii="Arial" w:eastAsia="Calibri" w:hAnsi="Arial" w:cs="Arial"/>
          <w:bCs/>
          <w:sz w:val="24"/>
          <w:szCs w:val="24"/>
          <w:lang w:val="es-ES"/>
        </w:rPr>
        <w:t xml:space="preserve"> del derecho —como lo proponen </w:t>
      </w:r>
      <w:proofErr w:type="spellStart"/>
      <w:r w:rsidRPr="00F765F0">
        <w:rPr>
          <w:rFonts w:ascii="Arial" w:eastAsia="Calibri" w:hAnsi="Arial" w:cs="Arial"/>
          <w:bCs/>
          <w:sz w:val="24"/>
          <w:szCs w:val="24"/>
          <w:lang w:val="es-ES"/>
        </w:rPr>
        <w:t>Dussel</w:t>
      </w:r>
      <w:proofErr w:type="spellEnd"/>
      <w:r w:rsidRPr="00F765F0">
        <w:rPr>
          <w:rFonts w:ascii="Arial" w:eastAsia="Calibri" w:hAnsi="Arial" w:cs="Arial"/>
          <w:bCs/>
          <w:sz w:val="24"/>
          <w:szCs w:val="24"/>
          <w:lang w:val="es-ES"/>
        </w:rPr>
        <w:t xml:space="preserve"> (2013) y </w:t>
      </w:r>
      <w:proofErr w:type="spellStart"/>
      <w:r w:rsidRPr="00F765F0">
        <w:rPr>
          <w:rFonts w:ascii="Arial" w:eastAsia="Calibri" w:hAnsi="Arial" w:cs="Arial"/>
          <w:bCs/>
          <w:sz w:val="24"/>
          <w:szCs w:val="24"/>
          <w:lang w:val="es-ES"/>
        </w:rPr>
        <w:t>Mignolo</w:t>
      </w:r>
      <w:proofErr w:type="spellEnd"/>
      <w:r w:rsidRPr="00F765F0">
        <w:rPr>
          <w:rFonts w:ascii="Arial" w:eastAsia="Calibri" w:hAnsi="Arial" w:cs="Arial"/>
          <w:bCs/>
          <w:sz w:val="24"/>
          <w:szCs w:val="24"/>
          <w:lang w:val="es-ES"/>
        </w:rPr>
        <w:t xml:space="preserve"> (2011)— ofrece una vía para repensar el derecho penal más allá del castigo, hacia una justicia restaurativa, comunitaria y profundamente humana.</w:t>
      </w:r>
    </w:p>
    <w:p w:rsidR="00F765F0" w:rsidRPr="00F765F0" w:rsidRDefault="00F765F0" w:rsidP="00F765F0">
      <w:pPr>
        <w:spacing w:after="0" w:line="360" w:lineRule="auto"/>
        <w:contextualSpacing/>
        <w:jc w:val="both"/>
        <w:textboxTightWrap w:val="allLines"/>
        <w:rPr>
          <w:rFonts w:ascii="Arial" w:eastAsia="Calibri" w:hAnsi="Arial" w:cs="Arial"/>
          <w:bCs/>
          <w:sz w:val="24"/>
          <w:szCs w:val="24"/>
          <w:lang w:val="es-ES"/>
        </w:rPr>
      </w:pPr>
    </w:p>
    <w:sdt>
      <w:sdtPr>
        <w:rPr>
          <w:rFonts w:ascii="Arial" w:eastAsia="Calibri" w:hAnsi="Arial" w:cs="Arial"/>
          <w:sz w:val="24"/>
          <w:szCs w:val="24"/>
          <w:lang w:val="es-ES"/>
        </w:rPr>
        <w:id w:val="297193305"/>
        <w:docPartObj>
          <w:docPartGallery w:val="Bibliographies"/>
          <w:docPartUnique/>
        </w:docPartObj>
      </w:sdtPr>
      <w:sdtEndPr>
        <w:rPr>
          <w:lang w:val="es-MX"/>
        </w:rPr>
      </w:sdtEndPr>
      <w:sdtContent>
        <w:p w:rsidR="00F765F0" w:rsidRPr="00F765F0" w:rsidRDefault="00F765F0" w:rsidP="00F765F0">
          <w:pPr>
            <w:spacing w:after="0" w:line="360" w:lineRule="auto"/>
            <w:contextualSpacing/>
            <w:jc w:val="center"/>
            <w:textboxTightWrap w:val="allLines"/>
            <w:outlineLvl w:val="0"/>
            <w:rPr>
              <w:rFonts w:ascii="Arial" w:hAnsi="Arial" w:cs="Arial"/>
              <w:b/>
              <w:sz w:val="24"/>
              <w:szCs w:val="24"/>
            </w:rPr>
          </w:pPr>
          <w:proofErr w:type="spellStart"/>
          <w:r w:rsidRPr="00F765F0">
            <w:rPr>
              <w:rFonts w:ascii="Arial" w:hAnsi="Arial" w:cs="Arial"/>
              <w:b/>
              <w:sz w:val="24"/>
              <w:szCs w:val="24"/>
            </w:rPr>
            <w:t>Bibliografía</w:t>
          </w:r>
          <w:proofErr w:type="spellEnd"/>
        </w:p>
        <w:sdt>
          <w:sdtPr>
            <w:rPr>
              <w:rFonts w:ascii="Arial" w:eastAsia="Calibri" w:hAnsi="Arial" w:cs="Arial"/>
              <w:sz w:val="24"/>
              <w:szCs w:val="24"/>
              <w:lang w:val="es-MX"/>
            </w:rPr>
            <w:id w:val="111145805"/>
            <w:bibliography/>
          </w:sdtPr>
          <w:sdtContent>
            <w:p w:rsidR="00F765F0" w:rsidRPr="00F765F0" w:rsidRDefault="00F765F0" w:rsidP="00F765F0">
              <w:pPr>
                <w:spacing w:after="0" w:line="360" w:lineRule="auto"/>
                <w:ind w:left="720" w:hanging="720"/>
                <w:contextualSpacing/>
                <w:textboxTightWrap w:val="allLines"/>
                <w:rPr>
                  <w:rFonts w:ascii="Arial" w:hAnsi="Arial" w:cs="Arial"/>
                  <w:sz w:val="24"/>
                  <w:szCs w:val="24"/>
                </w:rPr>
              </w:pPr>
              <w:r w:rsidRPr="00F765F0">
                <w:rPr>
                  <w:rFonts w:ascii="Arial" w:hAnsi="Arial" w:cs="Arial"/>
                  <w:sz w:val="24"/>
                  <w:szCs w:val="24"/>
                </w:rPr>
                <w:t xml:space="preserve">Anaya, J. (2017). </w:t>
              </w:r>
              <w:r w:rsidRPr="00F765F0">
                <w:rPr>
                  <w:rStyle w:val="nfasis"/>
                  <w:rFonts w:ascii="Arial" w:eastAsiaTheme="majorEastAsia" w:hAnsi="Arial" w:cs="Arial"/>
                  <w:sz w:val="24"/>
                  <w:szCs w:val="24"/>
                </w:rPr>
                <w:t>Indigenous Peoples in International Law</w:t>
              </w:r>
              <w:r w:rsidRPr="00F765F0">
                <w:rPr>
                  <w:rFonts w:ascii="Arial" w:hAnsi="Arial" w:cs="Arial"/>
                  <w:sz w:val="24"/>
                  <w:szCs w:val="24"/>
                </w:rPr>
                <w:t xml:space="preserve"> (2nd ed.). Oxford University Press.</w:t>
              </w:r>
            </w:p>
            <w:p w:rsidR="00F765F0" w:rsidRPr="00F765F0" w:rsidRDefault="00F765F0" w:rsidP="00F765F0">
              <w:pPr>
                <w:spacing w:after="0" w:line="360" w:lineRule="auto"/>
                <w:ind w:left="720" w:hanging="720"/>
                <w:contextualSpacing/>
                <w:textboxTightWrap w:val="allLines"/>
                <w:rPr>
                  <w:rFonts w:ascii="Arial" w:hAnsi="Arial" w:cs="Arial"/>
                  <w:sz w:val="24"/>
                  <w:szCs w:val="24"/>
                </w:rPr>
              </w:pPr>
              <w:r w:rsidRPr="00F765F0">
                <w:rPr>
                  <w:rFonts w:ascii="Arial" w:hAnsi="Arial" w:cs="Arial"/>
                  <w:sz w:val="24"/>
                  <w:szCs w:val="24"/>
                </w:rPr>
                <w:lastRenderedPageBreak/>
                <w:t xml:space="preserve">Braithwaite, J. (1989). </w:t>
              </w:r>
              <w:r w:rsidRPr="00F765F0">
                <w:rPr>
                  <w:rStyle w:val="nfasis"/>
                  <w:rFonts w:ascii="Arial" w:eastAsiaTheme="majorEastAsia" w:hAnsi="Arial" w:cs="Arial"/>
                  <w:sz w:val="24"/>
                  <w:szCs w:val="24"/>
                </w:rPr>
                <w:t>Crime, Shame and Reintegration</w:t>
              </w:r>
              <w:r w:rsidRPr="00F765F0">
                <w:rPr>
                  <w:rFonts w:ascii="Arial" w:hAnsi="Arial" w:cs="Arial"/>
                  <w:sz w:val="24"/>
                  <w:szCs w:val="24"/>
                </w:rPr>
                <w:t>. Cambridge University Press.</w:t>
              </w:r>
            </w:p>
            <w:p w:rsidR="00F765F0" w:rsidRPr="00F765F0" w:rsidRDefault="00F765F0" w:rsidP="00F765F0">
              <w:pPr>
                <w:spacing w:after="0" w:line="360" w:lineRule="auto"/>
                <w:ind w:left="720" w:hanging="720"/>
                <w:contextualSpacing/>
                <w:textboxTightWrap w:val="allLines"/>
                <w:rPr>
                  <w:rFonts w:ascii="Arial" w:hAnsi="Arial" w:cs="Arial"/>
                  <w:sz w:val="24"/>
                  <w:szCs w:val="24"/>
                </w:rPr>
              </w:pPr>
              <w:r w:rsidRPr="00F765F0">
                <w:rPr>
                  <w:rFonts w:ascii="Arial" w:hAnsi="Arial" w:cs="Arial"/>
                  <w:sz w:val="24"/>
                  <w:szCs w:val="24"/>
                </w:rPr>
                <w:t xml:space="preserve">Carrington, K., Dixon, B., &amp; </w:t>
              </w:r>
              <w:proofErr w:type="spellStart"/>
              <w:r w:rsidRPr="00F765F0">
                <w:rPr>
                  <w:rFonts w:ascii="Arial" w:hAnsi="Arial" w:cs="Arial"/>
                  <w:sz w:val="24"/>
                  <w:szCs w:val="24"/>
                </w:rPr>
                <w:t>Zajdow</w:t>
              </w:r>
              <w:proofErr w:type="spellEnd"/>
              <w:r w:rsidRPr="00F765F0">
                <w:rPr>
                  <w:rFonts w:ascii="Arial" w:hAnsi="Arial" w:cs="Arial"/>
                  <w:sz w:val="24"/>
                  <w:szCs w:val="24"/>
                </w:rPr>
                <w:t xml:space="preserve">, G. (2018). </w:t>
              </w:r>
              <w:r w:rsidRPr="00F765F0">
                <w:rPr>
                  <w:rStyle w:val="nfasis"/>
                  <w:rFonts w:ascii="Arial" w:eastAsiaTheme="majorEastAsia" w:hAnsi="Arial" w:cs="Arial"/>
                  <w:sz w:val="24"/>
                  <w:szCs w:val="24"/>
                </w:rPr>
                <w:t>The Palgrave Handbook of Criminology and the Global South</w:t>
              </w:r>
              <w:r w:rsidRPr="00F765F0">
                <w:rPr>
                  <w:rFonts w:ascii="Arial" w:hAnsi="Arial" w:cs="Arial"/>
                  <w:sz w:val="24"/>
                  <w:szCs w:val="24"/>
                </w:rPr>
                <w:t>. Palgrave Macmillan.</w:t>
              </w:r>
            </w:p>
            <w:p w:rsidR="00F765F0" w:rsidRPr="00F765F0" w:rsidRDefault="00F765F0" w:rsidP="00F765F0">
              <w:pPr>
                <w:spacing w:after="0" w:line="360" w:lineRule="auto"/>
                <w:ind w:left="720" w:hanging="720"/>
                <w:contextualSpacing/>
                <w:textboxTightWrap w:val="allLines"/>
                <w:rPr>
                  <w:rFonts w:ascii="Arial" w:hAnsi="Arial" w:cs="Arial"/>
                  <w:sz w:val="24"/>
                  <w:szCs w:val="24"/>
                </w:rPr>
              </w:pPr>
              <w:r w:rsidRPr="00F765F0">
                <w:rPr>
                  <w:rFonts w:ascii="Arial" w:hAnsi="Arial" w:cs="Arial"/>
                  <w:sz w:val="24"/>
                  <w:szCs w:val="24"/>
                </w:rPr>
                <w:t xml:space="preserve">Christie, N. (1977). Conflicts as property. </w:t>
              </w:r>
              <w:r w:rsidRPr="00F765F0">
                <w:rPr>
                  <w:rStyle w:val="nfasis"/>
                  <w:rFonts w:ascii="Arial" w:eastAsiaTheme="majorEastAsia" w:hAnsi="Arial" w:cs="Arial"/>
                  <w:sz w:val="24"/>
                  <w:szCs w:val="24"/>
                </w:rPr>
                <w:t>British Journal of Criminology</w:t>
              </w:r>
              <w:r w:rsidRPr="00F765F0">
                <w:rPr>
                  <w:rFonts w:ascii="Arial" w:hAnsi="Arial" w:cs="Arial"/>
                  <w:sz w:val="24"/>
                  <w:szCs w:val="24"/>
                </w:rPr>
                <w:t>, 17(1), 1–15.</w:t>
              </w:r>
            </w:p>
            <w:p w:rsidR="00F765F0" w:rsidRPr="00F765F0" w:rsidRDefault="00F765F0" w:rsidP="00F765F0">
              <w:pPr>
                <w:spacing w:after="0" w:line="360" w:lineRule="auto"/>
                <w:ind w:left="720" w:hanging="720"/>
                <w:contextualSpacing/>
                <w:textboxTightWrap w:val="allLines"/>
                <w:rPr>
                  <w:rStyle w:val="nfasis"/>
                  <w:rFonts w:ascii="Arial" w:eastAsiaTheme="majorEastAsia" w:hAnsi="Arial" w:cs="Arial"/>
                  <w:sz w:val="24"/>
                  <w:szCs w:val="24"/>
                  <w:lang w:val="es-ES"/>
                </w:rPr>
              </w:pPr>
              <w:r w:rsidRPr="00F765F0">
                <w:rPr>
                  <w:rFonts w:ascii="Arial" w:hAnsi="Arial" w:cs="Arial"/>
                  <w:sz w:val="24"/>
                  <w:szCs w:val="24"/>
                  <w:lang w:val="es-ES"/>
                </w:rPr>
                <w:t xml:space="preserve">Clavero, B. (2006). </w:t>
              </w:r>
              <w:r w:rsidRPr="00F765F0">
                <w:rPr>
                  <w:rStyle w:val="nfasis"/>
                  <w:rFonts w:ascii="Arial" w:eastAsiaTheme="majorEastAsia" w:hAnsi="Arial" w:cs="Arial"/>
                  <w:sz w:val="24"/>
                  <w:szCs w:val="24"/>
                  <w:lang w:val="es-ES"/>
                </w:rPr>
                <w:t>Génesis de los derechos indígenas: Del colonialismo al</w:t>
              </w:r>
            </w:p>
            <w:p w:rsidR="00F765F0" w:rsidRPr="00F765F0" w:rsidRDefault="00F765F0" w:rsidP="00F765F0">
              <w:pPr>
                <w:spacing w:after="0" w:line="360" w:lineRule="auto"/>
                <w:contextualSpacing/>
                <w:textboxTightWrap w:val="allLines"/>
                <w:rPr>
                  <w:rFonts w:ascii="Arial" w:hAnsi="Arial" w:cs="Arial"/>
                  <w:sz w:val="24"/>
                  <w:szCs w:val="24"/>
                  <w:lang w:val="es-ES"/>
                </w:rPr>
              </w:pPr>
              <w:r w:rsidRPr="00F765F0">
                <w:rPr>
                  <w:rStyle w:val="nfasis"/>
                  <w:rFonts w:ascii="Arial" w:eastAsiaTheme="majorEastAsia" w:hAnsi="Arial" w:cs="Arial"/>
                  <w:sz w:val="24"/>
                  <w:szCs w:val="24"/>
                  <w:lang w:val="es-ES"/>
                </w:rPr>
                <w:t>constitucionalismo en América</w:t>
              </w:r>
              <w:r w:rsidRPr="00F765F0">
                <w:rPr>
                  <w:rFonts w:ascii="Arial" w:hAnsi="Arial" w:cs="Arial"/>
                  <w:sz w:val="24"/>
                  <w:szCs w:val="24"/>
                  <w:lang w:val="es-ES"/>
                </w:rPr>
                <w:t xml:space="preserve">. </w:t>
              </w:r>
              <w:proofErr w:type="spellStart"/>
              <w:r w:rsidRPr="00F765F0">
                <w:rPr>
                  <w:rFonts w:ascii="Arial" w:hAnsi="Arial" w:cs="Arial"/>
                  <w:sz w:val="24"/>
                  <w:szCs w:val="24"/>
                  <w:lang w:val="es-ES"/>
                </w:rPr>
                <w:t>Trotta</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Colombia. (1991). </w:t>
              </w:r>
              <w:r w:rsidRPr="00F765F0">
                <w:rPr>
                  <w:rStyle w:val="nfasis"/>
                  <w:rFonts w:ascii="Arial" w:eastAsiaTheme="majorEastAsia" w:hAnsi="Arial" w:cs="Arial"/>
                  <w:sz w:val="24"/>
                  <w:szCs w:val="24"/>
                  <w:lang w:val="es-ES"/>
                </w:rPr>
                <w:t>Constitución Política de Colombia</w:t>
              </w:r>
              <w:r w:rsidRPr="00F765F0">
                <w:rPr>
                  <w:rFonts w:ascii="Arial" w:hAnsi="Arial" w:cs="Arial"/>
                  <w:sz w:val="24"/>
                  <w:szCs w:val="24"/>
                  <w:lang w:val="es-ES"/>
                </w:rPr>
                <w:t>. http://www.secretariasenado.gov.co/senado/basedoc/constitucion_politica_1991.html</w:t>
              </w:r>
            </w:p>
            <w:p w:rsidR="00F765F0" w:rsidRPr="00F765F0" w:rsidRDefault="00F765F0" w:rsidP="00F765F0">
              <w:pPr>
                <w:spacing w:after="0" w:line="360" w:lineRule="auto"/>
                <w:contextualSpacing/>
                <w:textboxTightWrap w:val="allLines"/>
                <w:rPr>
                  <w:rFonts w:ascii="Arial" w:hAnsi="Arial" w:cs="Arial"/>
                  <w:sz w:val="24"/>
                  <w:szCs w:val="24"/>
                  <w:lang w:val="es-ES"/>
                </w:rPr>
              </w:pPr>
              <w:r w:rsidRPr="00F765F0">
                <w:rPr>
                  <w:rFonts w:ascii="Arial" w:hAnsi="Arial" w:cs="Arial"/>
                  <w:sz w:val="24"/>
                  <w:szCs w:val="24"/>
                  <w:lang w:val="es-ES"/>
                </w:rPr>
                <w:br/>
                <w:t xml:space="preserve">Corte Constitucional de Colombia. (1998). </w:t>
              </w:r>
              <w:r w:rsidRPr="00F765F0">
                <w:rPr>
                  <w:rStyle w:val="nfasis"/>
                  <w:rFonts w:ascii="Arial" w:eastAsiaTheme="majorEastAsia" w:hAnsi="Arial" w:cs="Arial"/>
                  <w:sz w:val="24"/>
                  <w:szCs w:val="24"/>
                  <w:lang w:val="es-ES"/>
                </w:rPr>
                <w:t>Sentencia T-153 de 1998</w:t>
              </w:r>
              <w:r w:rsidRPr="00F765F0">
                <w:rPr>
                  <w:rFonts w:ascii="Arial" w:hAnsi="Arial" w:cs="Arial"/>
                  <w:sz w:val="24"/>
                  <w:szCs w:val="24"/>
                  <w:lang w:val="es-ES"/>
                </w:rPr>
                <w:t xml:space="preserve">. </w:t>
              </w:r>
              <w:hyperlink r:id="rId10" w:history="1">
                <w:r w:rsidRPr="00F765F0">
                  <w:rPr>
                    <w:rStyle w:val="Hipervnculo"/>
                    <w:rFonts w:ascii="Arial" w:hAnsi="Arial" w:cs="Arial"/>
                    <w:sz w:val="24"/>
                    <w:szCs w:val="24"/>
                    <w:lang w:val="es-ES"/>
                  </w:rPr>
                  <w:t>https://www.corteconstitucional.gov.co/relatoria/1998/t-153-98.htm</w:t>
                </w:r>
              </w:hyperlink>
            </w:p>
            <w:p w:rsidR="00F765F0" w:rsidRPr="00F765F0" w:rsidRDefault="00F765F0" w:rsidP="00F765F0">
              <w:pPr>
                <w:spacing w:after="0" w:line="360" w:lineRule="auto"/>
                <w:contextualSpacing/>
                <w:textboxTightWrap w:val="allLines"/>
                <w:rPr>
                  <w:rFonts w:ascii="Arial" w:hAnsi="Arial" w:cs="Arial"/>
                  <w:sz w:val="24"/>
                  <w:szCs w:val="24"/>
                </w:rPr>
              </w:pPr>
              <w:r w:rsidRPr="00F765F0">
                <w:rPr>
                  <w:rFonts w:ascii="Arial" w:hAnsi="Arial" w:cs="Arial"/>
                  <w:sz w:val="24"/>
                  <w:szCs w:val="24"/>
                  <w:lang w:val="es-ES"/>
                </w:rPr>
                <w:br/>
                <w:t xml:space="preserve">Corte Constitucional de Colombia. (2013). </w:t>
              </w:r>
              <w:r w:rsidRPr="00F765F0">
                <w:rPr>
                  <w:rStyle w:val="nfasis"/>
                  <w:rFonts w:ascii="Arial" w:eastAsiaTheme="majorEastAsia" w:hAnsi="Arial" w:cs="Arial"/>
                  <w:sz w:val="24"/>
                  <w:szCs w:val="24"/>
                  <w:lang w:val="es-ES"/>
                </w:rPr>
                <w:t>Sentencia T-388 de 2013</w:t>
              </w:r>
              <w:r w:rsidRPr="00F765F0">
                <w:rPr>
                  <w:rFonts w:ascii="Arial" w:hAnsi="Arial" w:cs="Arial"/>
                  <w:sz w:val="24"/>
                  <w:szCs w:val="24"/>
                  <w:lang w:val="es-ES"/>
                </w:rPr>
                <w:t>. https://www.corteconstitucional.gov.co/relatoria/2013/t-388-13.htm</w:t>
              </w:r>
              <w:r w:rsidRPr="00F765F0">
                <w:rPr>
                  <w:rFonts w:ascii="Arial" w:hAnsi="Arial" w:cs="Arial"/>
                  <w:sz w:val="24"/>
                  <w:szCs w:val="24"/>
                  <w:lang w:val="es-ES"/>
                </w:rPr>
                <w:br/>
                <w:t xml:space="preserve">Corte Constitucional de Colombia. (2015). </w:t>
              </w:r>
              <w:r w:rsidRPr="00F765F0">
                <w:rPr>
                  <w:rStyle w:val="nfasis"/>
                  <w:rFonts w:ascii="Arial" w:eastAsiaTheme="majorEastAsia" w:hAnsi="Arial" w:cs="Arial"/>
                  <w:sz w:val="24"/>
                  <w:szCs w:val="24"/>
                  <w:lang w:val="es-ES"/>
                </w:rPr>
                <w:t>Sentencia T-762 de 2015</w:t>
              </w:r>
              <w:r w:rsidRPr="00F765F0">
                <w:rPr>
                  <w:rFonts w:ascii="Arial" w:hAnsi="Arial" w:cs="Arial"/>
                  <w:sz w:val="24"/>
                  <w:szCs w:val="24"/>
                  <w:lang w:val="es-ES"/>
                </w:rPr>
                <w:t>. https://www.corteconstitucional.gov.co/relatoria/2015/t-762-15.htm</w:t>
              </w:r>
              <w:r w:rsidRPr="00F765F0">
                <w:rPr>
                  <w:rFonts w:ascii="Arial" w:hAnsi="Arial" w:cs="Arial"/>
                  <w:sz w:val="24"/>
                  <w:szCs w:val="24"/>
                  <w:lang w:val="es-ES"/>
                </w:rPr>
                <w:br/>
                <w:t xml:space="preserve">Corte Constitucional de Colombia. (2022). </w:t>
              </w:r>
              <w:r w:rsidRPr="00F765F0">
                <w:rPr>
                  <w:rStyle w:val="nfasis"/>
                  <w:rFonts w:ascii="Arial" w:eastAsiaTheme="majorEastAsia" w:hAnsi="Arial" w:cs="Arial"/>
                  <w:sz w:val="24"/>
                  <w:szCs w:val="24"/>
                  <w:lang w:val="es-ES"/>
                </w:rPr>
                <w:t>Sentencia SU-122 de 2022</w:t>
              </w:r>
              <w:r w:rsidRPr="00F765F0">
                <w:rPr>
                  <w:rFonts w:ascii="Arial" w:hAnsi="Arial" w:cs="Arial"/>
                  <w:sz w:val="24"/>
                  <w:szCs w:val="24"/>
                  <w:lang w:val="es-ES"/>
                </w:rPr>
                <w:t xml:space="preserve">. </w:t>
              </w:r>
              <w:hyperlink r:id="rId11" w:history="1">
                <w:r w:rsidRPr="00F765F0">
                  <w:rPr>
                    <w:rStyle w:val="Hipervnculo"/>
                    <w:rFonts w:ascii="Arial" w:hAnsi="Arial" w:cs="Arial"/>
                    <w:sz w:val="24"/>
                    <w:szCs w:val="24"/>
                    <w:lang w:val="es-ES"/>
                  </w:rPr>
                  <w:t>https://www.corteconstitucional.gov.co/relatoria/2022/su122-22.htm</w:t>
                </w:r>
              </w:hyperlink>
              <w:r w:rsidRPr="00F765F0">
                <w:rPr>
                  <w:rFonts w:ascii="Arial" w:hAnsi="Arial" w:cs="Arial"/>
                  <w:sz w:val="24"/>
                  <w:szCs w:val="24"/>
                  <w:lang w:val="es-ES"/>
                </w:rPr>
                <w:t xml:space="preserve"> </w:t>
              </w:r>
              <w:r w:rsidRPr="00F765F0">
                <w:rPr>
                  <w:rFonts w:ascii="Arial" w:hAnsi="Arial" w:cs="Arial"/>
                  <w:sz w:val="24"/>
                  <w:szCs w:val="24"/>
                  <w:lang w:val="es-ES"/>
                </w:rPr>
                <w:br/>
                <w:t xml:space="preserve">Cuesta, L. A., &amp; Gamboa, P. (2016). </w:t>
              </w:r>
              <w:r w:rsidRPr="00F765F0">
                <w:rPr>
                  <w:rStyle w:val="nfasis"/>
                  <w:rFonts w:ascii="Arial" w:eastAsiaTheme="majorEastAsia" w:hAnsi="Arial" w:cs="Arial"/>
                  <w:sz w:val="24"/>
                  <w:szCs w:val="24"/>
                  <w:lang w:val="es-ES"/>
                </w:rPr>
                <w:t>El pluralismo jurídico en Colombia: Retos y perspectivas</w:t>
              </w:r>
              <w:r w:rsidRPr="00F765F0">
                <w:rPr>
                  <w:rFonts w:ascii="Arial" w:hAnsi="Arial" w:cs="Arial"/>
                  <w:sz w:val="24"/>
                  <w:szCs w:val="24"/>
                  <w:lang w:val="es-ES"/>
                </w:rPr>
                <w:t>. Pontificia Universidad Javeriana.</w:t>
              </w:r>
              <w:r w:rsidRPr="00F765F0">
                <w:rPr>
                  <w:rFonts w:ascii="Arial" w:hAnsi="Arial" w:cs="Arial"/>
                  <w:sz w:val="24"/>
                  <w:szCs w:val="24"/>
                  <w:lang w:val="es-ES"/>
                </w:rPr>
                <w:br/>
              </w:r>
              <w:r w:rsidRPr="00F765F0">
                <w:rPr>
                  <w:rFonts w:ascii="Arial" w:hAnsi="Arial" w:cs="Arial"/>
                  <w:sz w:val="24"/>
                  <w:szCs w:val="24"/>
                </w:rPr>
                <w:t xml:space="preserve">De la Cadena, M. (2015). </w:t>
              </w:r>
              <w:r w:rsidRPr="00F765F0">
                <w:rPr>
                  <w:rStyle w:val="nfasis"/>
                  <w:rFonts w:ascii="Arial" w:eastAsiaTheme="majorEastAsia" w:hAnsi="Arial" w:cs="Arial"/>
                  <w:sz w:val="24"/>
                  <w:szCs w:val="24"/>
                </w:rPr>
                <w:t>Earth Beings: Ecologies of Practice across Andean Worlds</w:t>
              </w:r>
              <w:r w:rsidRPr="00F765F0">
                <w:rPr>
                  <w:rFonts w:ascii="Arial" w:hAnsi="Arial" w:cs="Arial"/>
                  <w:sz w:val="24"/>
                  <w:szCs w:val="24"/>
                </w:rPr>
                <w:t xml:space="preserve">. </w:t>
              </w:r>
              <w:proofErr w:type="spellStart"/>
              <w:r w:rsidRPr="00F765F0">
                <w:rPr>
                  <w:rFonts w:ascii="Arial" w:hAnsi="Arial" w:cs="Arial"/>
                  <w:sz w:val="24"/>
                  <w:szCs w:val="24"/>
                  <w:lang w:val="es-ES"/>
                </w:rPr>
                <w:t>Duke</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University</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Press</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De Sousa Santos, B. (2010). </w:t>
              </w:r>
              <w:r w:rsidRPr="00F765F0">
                <w:rPr>
                  <w:rStyle w:val="nfasis"/>
                  <w:rFonts w:ascii="Arial" w:eastAsiaTheme="majorEastAsia" w:hAnsi="Arial" w:cs="Arial"/>
                  <w:sz w:val="24"/>
                  <w:szCs w:val="24"/>
                  <w:lang w:val="es-ES"/>
                </w:rPr>
                <w:t>Para descolonizar Occidente: Más allá del pensamiento abismal</w:t>
              </w:r>
              <w:r w:rsidRPr="00F765F0">
                <w:rPr>
                  <w:rFonts w:ascii="Arial" w:hAnsi="Arial" w:cs="Arial"/>
                  <w:sz w:val="24"/>
                  <w:szCs w:val="24"/>
                  <w:lang w:val="es-ES"/>
                </w:rPr>
                <w:t xml:space="preserve">. </w:t>
              </w:r>
              <w:r w:rsidRPr="00F765F0">
                <w:rPr>
                  <w:rFonts w:ascii="Arial" w:hAnsi="Arial" w:cs="Arial"/>
                  <w:sz w:val="24"/>
                  <w:szCs w:val="24"/>
                </w:rPr>
                <w:t>CLACSO.</w:t>
              </w:r>
              <w:r w:rsidRPr="00F765F0">
                <w:rPr>
                  <w:rFonts w:ascii="Arial" w:hAnsi="Arial" w:cs="Arial"/>
                  <w:sz w:val="24"/>
                  <w:szCs w:val="24"/>
                </w:rPr>
                <w:br/>
                <w:t xml:space="preserve">De Sousa Santos, B. (2014). </w:t>
              </w:r>
              <w:r w:rsidRPr="00F765F0">
                <w:rPr>
                  <w:rStyle w:val="nfasis"/>
                  <w:rFonts w:ascii="Arial" w:eastAsiaTheme="majorEastAsia" w:hAnsi="Arial" w:cs="Arial"/>
                  <w:sz w:val="24"/>
                  <w:szCs w:val="24"/>
                </w:rPr>
                <w:t xml:space="preserve">Epistemologies of the South: Justice against </w:t>
              </w:r>
              <w:proofErr w:type="spellStart"/>
              <w:r w:rsidRPr="00F765F0">
                <w:rPr>
                  <w:rStyle w:val="nfasis"/>
                  <w:rFonts w:ascii="Arial" w:eastAsiaTheme="majorEastAsia" w:hAnsi="Arial" w:cs="Arial"/>
                  <w:sz w:val="24"/>
                  <w:szCs w:val="24"/>
                </w:rPr>
                <w:t>Epistemicide</w:t>
              </w:r>
              <w:proofErr w:type="spellEnd"/>
              <w:r w:rsidRPr="00F765F0">
                <w:rPr>
                  <w:rFonts w:ascii="Arial" w:hAnsi="Arial" w:cs="Arial"/>
                  <w:sz w:val="24"/>
                  <w:szCs w:val="24"/>
                </w:rPr>
                <w:t>. Routledge.</w:t>
              </w:r>
              <w:r w:rsidRPr="00F765F0">
                <w:rPr>
                  <w:rFonts w:ascii="Arial" w:hAnsi="Arial" w:cs="Arial"/>
                  <w:sz w:val="24"/>
                  <w:szCs w:val="24"/>
                </w:rPr>
                <w:br/>
                <w:t xml:space="preserve">De Sousa Santos, B. (2020). </w:t>
              </w:r>
              <w:r w:rsidRPr="00F765F0">
                <w:rPr>
                  <w:rStyle w:val="nfasis"/>
                  <w:rFonts w:ascii="Arial" w:eastAsiaTheme="majorEastAsia" w:hAnsi="Arial" w:cs="Arial"/>
                  <w:sz w:val="24"/>
                  <w:szCs w:val="24"/>
                </w:rPr>
                <w:t xml:space="preserve">The End of the Cognitive Empire: The Coming of Age </w:t>
              </w:r>
              <w:r w:rsidRPr="00F765F0">
                <w:rPr>
                  <w:rStyle w:val="nfasis"/>
                  <w:rFonts w:ascii="Arial" w:eastAsiaTheme="majorEastAsia" w:hAnsi="Arial" w:cs="Arial"/>
                  <w:sz w:val="24"/>
                  <w:szCs w:val="24"/>
                </w:rPr>
                <w:lastRenderedPageBreak/>
                <w:t>of Epistemologies of the South</w:t>
              </w:r>
              <w:r w:rsidRPr="00F765F0">
                <w:rPr>
                  <w:rFonts w:ascii="Arial" w:hAnsi="Arial" w:cs="Arial"/>
                  <w:sz w:val="24"/>
                  <w:szCs w:val="24"/>
                </w:rPr>
                <w:t xml:space="preserve">. </w:t>
              </w:r>
              <w:proofErr w:type="spellStart"/>
              <w:r w:rsidRPr="00F765F0">
                <w:rPr>
                  <w:rFonts w:ascii="Arial" w:hAnsi="Arial" w:cs="Arial"/>
                  <w:sz w:val="24"/>
                  <w:szCs w:val="24"/>
                  <w:lang w:val="es-ES"/>
                </w:rPr>
                <w:t>Duke</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University</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Press</w:t>
              </w:r>
              <w:proofErr w:type="spellEnd"/>
              <w:r w:rsidRPr="00F765F0">
                <w:rPr>
                  <w:rFonts w:ascii="Arial" w:hAnsi="Arial" w:cs="Arial"/>
                  <w:sz w:val="24"/>
                  <w:szCs w:val="24"/>
                  <w:lang w:val="es-ES"/>
                </w:rPr>
                <w:t>.</w:t>
              </w:r>
              <w:r w:rsidRPr="00F765F0">
                <w:rPr>
                  <w:rFonts w:ascii="Arial" w:hAnsi="Arial" w:cs="Arial"/>
                  <w:sz w:val="24"/>
                  <w:szCs w:val="24"/>
                  <w:lang w:val="es-ES"/>
                </w:rPr>
                <w:br/>
              </w:r>
              <w:proofErr w:type="spellStart"/>
              <w:r w:rsidRPr="00F765F0">
                <w:rPr>
                  <w:rFonts w:ascii="Arial" w:hAnsi="Arial" w:cs="Arial"/>
                  <w:sz w:val="24"/>
                  <w:szCs w:val="24"/>
                  <w:lang w:val="es-ES"/>
                </w:rPr>
                <w:t>Dussel</w:t>
              </w:r>
              <w:proofErr w:type="spellEnd"/>
              <w:r w:rsidRPr="00F765F0">
                <w:rPr>
                  <w:rFonts w:ascii="Arial" w:hAnsi="Arial" w:cs="Arial"/>
                  <w:sz w:val="24"/>
                  <w:szCs w:val="24"/>
                  <w:lang w:val="es-ES"/>
                </w:rPr>
                <w:t xml:space="preserve">, E. (2013). </w:t>
              </w:r>
              <w:r w:rsidRPr="00F765F0">
                <w:rPr>
                  <w:rStyle w:val="nfasis"/>
                  <w:rFonts w:ascii="Arial" w:eastAsiaTheme="majorEastAsia" w:hAnsi="Arial" w:cs="Arial"/>
                  <w:sz w:val="24"/>
                  <w:szCs w:val="24"/>
                  <w:lang w:val="es-ES"/>
                </w:rPr>
                <w:t xml:space="preserve">Filosofías del Sur: Descolonización y </w:t>
              </w:r>
              <w:proofErr w:type="spellStart"/>
              <w:r w:rsidRPr="00F765F0">
                <w:rPr>
                  <w:rStyle w:val="nfasis"/>
                  <w:rFonts w:ascii="Arial" w:eastAsiaTheme="majorEastAsia" w:hAnsi="Arial" w:cs="Arial"/>
                  <w:sz w:val="24"/>
                  <w:szCs w:val="24"/>
                  <w:lang w:val="es-ES"/>
                </w:rPr>
                <w:t>transmodernidad</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Akal</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Escobar, A. (2018). </w:t>
              </w:r>
              <w:proofErr w:type="spellStart"/>
              <w:r w:rsidRPr="00F765F0">
                <w:rPr>
                  <w:rStyle w:val="nfasis"/>
                  <w:rFonts w:ascii="Arial" w:eastAsiaTheme="majorEastAsia" w:hAnsi="Arial" w:cs="Arial"/>
                  <w:sz w:val="24"/>
                  <w:szCs w:val="24"/>
                  <w:lang w:val="es-ES"/>
                </w:rPr>
                <w:t>Sentipensar</w:t>
              </w:r>
              <w:proofErr w:type="spellEnd"/>
              <w:r w:rsidRPr="00F765F0">
                <w:rPr>
                  <w:rStyle w:val="nfasis"/>
                  <w:rFonts w:ascii="Arial" w:eastAsiaTheme="majorEastAsia" w:hAnsi="Arial" w:cs="Arial"/>
                  <w:sz w:val="24"/>
                  <w:szCs w:val="24"/>
                  <w:lang w:val="es-ES"/>
                </w:rPr>
                <w:t xml:space="preserve"> con la Tierra: Nuevas lecturas sobre desarrollo, territorio y diferencia</w:t>
              </w:r>
              <w:r w:rsidRPr="00F765F0">
                <w:rPr>
                  <w:rFonts w:ascii="Arial" w:hAnsi="Arial" w:cs="Arial"/>
                  <w:sz w:val="24"/>
                  <w:szCs w:val="24"/>
                  <w:lang w:val="es-ES"/>
                </w:rPr>
                <w:t xml:space="preserve">. </w:t>
              </w:r>
              <w:r w:rsidRPr="00F765F0">
                <w:rPr>
                  <w:rFonts w:ascii="Arial" w:hAnsi="Arial" w:cs="Arial"/>
                  <w:sz w:val="24"/>
                  <w:szCs w:val="24"/>
                </w:rPr>
                <w:t>Universidad del Cauca.</w:t>
              </w:r>
              <w:r w:rsidRPr="00F765F0">
                <w:rPr>
                  <w:rFonts w:ascii="Arial" w:hAnsi="Arial" w:cs="Arial"/>
                  <w:sz w:val="24"/>
                  <w:szCs w:val="24"/>
                </w:rPr>
                <w:br/>
                <w:t xml:space="preserve">Ferrell, J., Hayward, K., &amp; Young, J. (2008). </w:t>
              </w:r>
              <w:r w:rsidRPr="00F765F0">
                <w:rPr>
                  <w:rStyle w:val="nfasis"/>
                  <w:rFonts w:ascii="Arial" w:eastAsiaTheme="majorEastAsia" w:hAnsi="Arial" w:cs="Arial"/>
                  <w:sz w:val="24"/>
                  <w:szCs w:val="24"/>
                </w:rPr>
                <w:t>Cultural Criminology: An Invitation</w:t>
              </w:r>
              <w:r w:rsidRPr="00F765F0">
                <w:rPr>
                  <w:rFonts w:ascii="Arial" w:hAnsi="Arial" w:cs="Arial"/>
                  <w:sz w:val="24"/>
                  <w:szCs w:val="24"/>
                </w:rPr>
                <w:t>. SAGE.</w:t>
              </w:r>
              <w:r w:rsidRPr="00F765F0">
                <w:rPr>
                  <w:rFonts w:ascii="Arial" w:hAnsi="Arial" w:cs="Arial"/>
                  <w:sz w:val="24"/>
                  <w:szCs w:val="24"/>
                </w:rPr>
                <w:br/>
              </w:r>
              <w:r w:rsidRPr="00F765F0">
                <w:rPr>
                  <w:rFonts w:ascii="Arial" w:hAnsi="Arial" w:cs="Arial"/>
                  <w:sz w:val="24"/>
                  <w:szCs w:val="24"/>
                  <w:lang w:val="es-ES"/>
                </w:rPr>
                <w:t xml:space="preserve">Gómez, L. (2017). </w:t>
              </w:r>
              <w:r w:rsidRPr="00F765F0">
                <w:rPr>
                  <w:rStyle w:val="nfasis"/>
                  <w:rFonts w:ascii="Arial" w:eastAsiaTheme="majorEastAsia" w:hAnsi="Arial" w:cs="Arial"/>
                  <w:sz w:val="24"/>
                  <w:szCs w:val="24"/>
                  <w:lang w:val="es-ES"/>
                </w:rPr>
                <w:t>Pluralismo jurídico y justicia indígena en América Latina</w:t>
              </w:r>
              <w:r w:rsidRPr="00F765F0">
                <w:rPr>
                  <w:rFonts w:ascii="Arial" w:hAnsi="Arial" w:cs="Arial"/>
                  <w:sz w:val="24"/>
                  <w:szCs w:val="24"/>
                  <w:lang w:val="es-ES"/>
                </w:rPr>
                <w:t>. Siglo XXI Editores.</w:t>
              </w:r>
              <w:r w:rsidRPr="00F765F0">
                <w:rPr>
                  <w:rFonts w:ascii="Arial" w:hAnsi="Arial" w:cs="Arial"/>
                  <w:sz w:val="24"/>
                  <w:szCs w:val="24"/>
                  <w:lang w:val="es-ES"/>
                </w:rPr>
                <w:br/>
                <w:t xml:space="preserve">Gómez-Montoya, L. (2021). Justicia ecológica e interculturalidad: los pueblos indígenas frente al </w:t>
              </w:r>
              <w:proofErr w:type="spellStart"/>
              <w:r w:rsidRPr="00F765F0">
                <w:rPr>
                  <w:rFonts w:ascii="Arial" w:hAnsi="Arial" w:cs="Arial"/>
                  <w:sz w:val="24"/>
                  <w:szCs w:val="24"/>
                  <w:lang w:val="es-ES"/>
                </w:rPr>
                <w:t>ecocidio</w:t>
              </w:r>
              <w:proofErr w:type="spellEnd"/>
              <w:r w:rsidRPr="00F765F0">
                <w:rPr>
                  <w:rFonts w:ascii="Arial" w:hAnsi="Arial" w:cs="Arial"/>
                  <w:sz w:val="24"/>
                  <w:szCs w:val="24"/>
                  <w:lang w:val="es-ES"/>
                </w:rPr>
                <w:t xml:space="preserve">. </w:t>
              </w:r>
              <w:r w:rsidRPr="00F765F0">
                <w:rPr>
                  <w:rStyle w:val="nfasis"/>
                  <w:rFonts w:ascii="Arial" w:eastAsiaTheme="majorEastAsia" w:hAnsi="Arial" w:cs="Arial"/>
                  <w:sz w:val="24"/>
                  <w:szCs w:val="24"/>
                  <w:lang w:val="es-ES"/>
                </w:rPr>
                <w:t>Revista Derecho y Sociedad</w:t>
              </w:r>
              <w:r w:rsidRPr="00F765F0">
                <w:rPr>
                  <w:rFonts w:ascii="Arial" w:hAnsi="Arial" w:cs="Arial"/>
                  <w:sz w:val="24"/>
                  <w:szCs w:val="24"/>
                  <w:lang w:val="es-ES"/>
                </w:rPr>
                <w:t>, 57(2), 45–68.</w:t>
              </w:r>
              <w:r w:rsidRPr="00F765F0">
                <w:rPr>
                  <w:rFonts w:ascii="Arial" w:hAnsi="Arial" w:cs="Arial"/>
                  <w:sz w:val="24"/>
                  <w:szCs w:val="24"/>
                  <w:lang w:val="es-ES"/>
                </w:rPr>
                <w:br/>
              </w:r>
              <w:proofErr w:type="spellStart"/>
              <w:r w:rsidRPr="00F765F0">
                <w:rPr>
                  <w:rFonts w:ascii="Arial" w:hAnsi="Arial" w:cs="Arial"/>
                  <w:sz w:val="24"/>
                  <w:szCs w:val="24"/>
                  <w:lang w:val="es-ES"/>
                </w:rPr>
                <w:t>Goyes</w:t>
              </w:r>
              <w:proofErr w:type="spellEnd"/>
              <w:r w:rsidRPr="00F765F0">
                <w:rPr>
                  <w:rFonts w:ascii="Arial" w:hAnsi="Arial" w:cs="Arial"/>
                  <w:sz w:val="24"/>
                  <w:szCs w:val="24"/>
                  <w:lang w:val="es-ES"/>
                </w:rPr>
                <w:t xml:space="preserve">, D. R. (2019). </w:t>
              </w:r>
              <w:proofErr w:type="spellStart"/>
              <w:r w:rsidRPr="00F765F0">
                <w:rPr>
                  <w:rStyle w:val="nfasis"/>
                  <w:rFonts w:ascii="Arial" w:eastAsiaTheme="majorEastAsia" w:hAnsi="Arial" w:cs="Arial"/>
                  <w:sz w:val="24"/>
                  <w:szCs w:val="24"/>
                  <w:lang w:val="es-ES"/>
                </w:rPr>
                <w:t>Southern</w:t>
              </w:r>
              <w:proofErr w:type="spellEnd"/>
              <w:r w:rsidRPr="00F765F0">
                <w:rPr>
                  <w:rStyle w:val="nfasis"/>
                  <w:rFonts w:ascii="Arial" w:eastAsiaTheme="majorEastAsia" w:hAnsi="Arial" w:cs="Arial"/>
                  <w:sz w:val="24"/>
                  <w:szCs w:val="24"/>
                  <w:lang w:val="es-ES"/>
                </w:rPr>
                <w:t xml:space="preserve"> Green </w:t>
              </w:r>
              <w:proofErr w:type="spellStart"/>
              <w:r w:rsidRPr="00F765F0">
                <w:rPr>
                  <w:rStyle w:val="nfasis"/>
                  <w:rFonts w:ascii="Arial" w:eastAsiaTheme="majorEastAsia" w:hAnsi="Arial" w:cs="Arial"/>
                  <w:sz w:val="24"/>
                  <w:szCs w:val="24"/>
                  <w:lang w:val="es-ES"/>
                </w:rPr>
                <w:t>Criminology</w:t>
              </w:r>
              <w:proofErr w:type="spellEnd"/>
              <w:r w:rsidRPr="00F765F0">
                <w:rPr>
                  <w:rStyle w:val="nfasis"/>
                  <w:rFonts w:ascii="Arial" w:eastAsiaTheme="majorEastAsia" w:hAnsi="Arial" w:cs="Arial"/>
                  <w:sz w:val="24"/>
                  <w:szCs w:val="24"/>
                  <w:lang w:val="es-ES"/>
                </w:rPr>
                <w:t xml:space="preserve">: A </w:t>
              </w:r>
              <w:proofErr w:type="spellStart"/>
              <w:r w:rsidRPr="00F765F0">
                <w:rPr>
                  <w:rStyle w:val="nfasis"/>
                  <w:rFonts w:ascii="Arial" w:eastAsiaTheme="majorEastAsia" w:hAnsi="Arial" w:cs="Arial"/>
                  <w:sz w:val="24"/>
                  <w:szCs w:val="24"/>
                  <w:lang w:val="es-ES"/>
                </w:rPr>
                <w:t>Science</w:t>
              </w:r>
              <w:proofErr w:type="spellEnd"/>
              <w:r w:rsidRPr="00F765F0">
                <w:rPr>
                  <w:rStyle w:val="nfasis"/>
                  <w:rFonts w:ascii="Arial" w:eastAsiaTheme="majorEastAsia" w:hAnsi="Arial" w:cs="Arial"/>
                  <w:sz w:val="24"/>
                  <w:szCs w:val="24"/>
                  <w:lang w:val="es-ES"/>
                </w:rPr>
                <w:t xml:space="preserve"> to </w:t>
              </w:r>
              <w:proofErr w:type="spellStart"/>
              <w:r w:rsidRPr="00F765F0">
                <w:rPr>
                  <w:rStyle w:val="nfasis"/>
                  <w:rFonts w:ascii="Arial" w:eastAsiaTheme="majorEastAsia" w:hAnsi="Arial" w:cs="Arial"/>
                  <w:sz w:val="24"/>
                  <w:szCs w:val="24"/>
                  <w:lang w:val="es-ES"/>
                </w:rPr>
                <w:t>End</w:t>
              </w:r>
              <w:proofErr w:type="spellEnd"/>
              <w:r w:rsidRPr="00F765F0">
                <w:rPr>
                  <w:rStyle w:val="nfasis"/>
                  <w:rFonts w:ascii="Arial" w:eastAsiaTheme="majorEastAsia" w:hAnsi="Arial" w:cs="Arial"/>
                  <w:sz w:val="24"/>
                  <w:szCs w:val="24"/>
                  <w:lang w:val="es-ES"/>
                </w:rPr>
                <w:t xml:space="preserve"> </w:t>
              </w:r>
              <w:proofErr w:type="spellStart"/>
              <w:r w:rsidRPr="00F765F0">
                <w:rPr>
                  <w:rStyle w:val="nfasis"/>
                  <w:rFonts w:ascii="Arial" w:eastAsiaTheme="majorEastAsia" w:hAnsi="Arial" w:cs="Arial"/>
                  <w:sz w:val="24"/>
                  <w:szCs w:val="24"/>
                  <w:lang w:val="es-ES"/>
                </w:rPr>
                <w:t>Ecological</w:t>
              </w:r>
              <w:proofErr w:type="spellEnd"/>
              <w:r w:rsidRPr="00F765F0">
                <w:rPr>
                  <w:rStyle w:val="nfasis"/>
                  <w:rFonts w:ascii="Arial" w:eastAsiaTheme="majorEastAsia" w:hAnsi="Arial" w:cs="Arial"/>
                  <w:sz w:val="24"/>
                  <w:szCs w:val="24"/>
                  <w:lang w:val="es-ES"/>
                </w:rPr>
                <w:t xml:space="preserve"> </w:t>
              </w:r>
              <w:proofErr w:type="spellStart"/>
              <w:r w:rsidRPr="00F765F0">
                <w:rPr>
                  <w:rStyle w:val="nfasis"/>
                  <w:rFonts w:ascii="Arial" w:eastAsiaTheme="majorEastAsia" w:hAnsi="Arial" w:cs="Arial"/>
                  <w:sz w:val="24"/>
                  <w:szCs w:val="24"/>
                  <w:lang w:val="es-ES"/>
                </w:rPr>
                <w:t>Discrimination</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Palgrave</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Macmillan</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Gros, C. (2017). </w:t>
              </w:r>
              <w:r w:rsidRPr="00F765F0">
                <w:rPr>
                  <w:rStyle w:val="nfasis"/>
                  <w:rFonts w:ascii="Arial" w:eastAsiaTheme="majorEastAsia" w:hAnsi="Arial" w:cs="Arial"/>
                  <w:sz w:val="24"/>
                  <w:szCs w:val="24"/>
                  <w:lang w:val="es-ES"/>
                </w:rPr>
                <w:t>Políticas de la etnicidad: Identidad, Estado y modernidad</w:t>
              </w:r>
              <w:r w:rsidRPr="00F765F0">
                <w:rPr>
                  <w:rFonts w:ascii="Arial" w:hAnsi="Arial" w:cs="Arial"/>
                  <w:sz w:val="24"/>
                  <w:szCs w:val="24"/>
                  <w:lang w:val="es-ES"/>
                </w:rPr>
                <w:t>. ICANH.</w:t>
              </w:r>
              <w:r w:rsidRPr="00F765F0">
                <w:rPr>
                  <w:rFonts w:ascii="Arial" w:hAnsi="Arial" w:cs="Arial"/>
                  <w:sz w:val="24"/>
                  <w:szCs w:val="24"/>
                  <w:lang w:val="es-ES"/>
                </w:rPr>
                <w:br/>
              </w:r>
              <w:proofErr w:type="spellStart"/>
              <w:r w:rsidRPr="00F765F0">
                <w:rPr>
                  <w:rFonts w:ascii="Arial" w:hAnsi="Arial" w:cs="Arial"/>
                  <w:sz w:val="24"/>
                  <w:szCs w:val="24"/>
                  <w:lang w:val="es-ES"/>
                </w:rPr>
                <w:t>Halsey</w:t>
              </w:r>
              <w:proofErr w:type="spellEnd"/>
              <w:r w:rsidRPr="00F765F0">
                <w:rPr>
                  <w:rFonts w:ascii="Arial" w:hAnsi="Arial" w:cs="Arial"/>
                  <w:sz w:val="24"/>
                  <w:szCs w:val="24"/>
                  <w:lang w:val="es-ES"/>
                </w:rPr>
                <w:t xml:space="preserve">, M., &amp; White, R. (2020). </w:t>
              </w:r>
              <w:proofErr w:type="spellStart"/>
              <w:r w:rsidRPr="00F765F0">
                <w:rPr>
                  <w:rStyle w:val="nfasis"/>
                  <w:rFonts w:ascii="Arial" w:eastAsiaTheme="majorEastAsia" w:hAnsi="Arial" w:cs="Arial"/>
                  <w:sz w:val="24"/>
                  <w:szCs w:val="24"/>
                  <w:lang w:val="es-ES"/>
                </w:rPr>
                <w:t>Environmental</w:t>
              </w:r>
              <w:proofErr w:type="spellEnd"/>
              <w:r w:rsidRPr="00F765F0">
                <w:rPr>
                  <w:rStyle w:val="nfasis"/>
                  <w:rFonts w:ascii="Arial" w:eastAsiaTheme="majorEastAsia" w:hAnsi="Arial" w:cs="Arial"/>
                  <w:sz w:val="24"/>
                  <w:szCs w:val="24"/>
                  <w:lang w:val="es-ES"/>
                </w:rPr>
                <w:t xml:space="preserve"> </w:t>
              </w:r>
              <w:proofErr w:type="spellStart"/>
              <w:r w:rsidRPr="00F765F0">
                <w:rPr>
                  <w:rStyle w:val="nfasis"/>
                  <w:rFonts w:ascii="Arial" w:eastAsiaTheme="majorEastAsia" w:hAnsi="Arial" w:cs="Arial"/>
                  <w:sz w:val="24"/>
                  <w:szCs w:val="24"/>
                  <w:lang w:val="es-ES"/>
                </w:rPr>
                <w:t>Criminology</w:t>
              </w:r>
              <w:proofErr w:type="spellEnd"/>
              <w:r w:rsidRPr="00F765F0">
                <w:rPr>
                  <w:rStyle w:val="nfasis"/>
                  <w:rFonts w:ascii="Arial" w:eastAsiaTheme="majorEastAsia" w:hAnsi="Arial" w:cs="Arial"/>
                  <w:sz w:val="24"/>
                  <w:szCs w:val="24"/>
                  <w:lang w:val="es-ES"/>
                </w:rPr>
                <w:t xml:space="preserve"> and </w:t>
              </w:r>
              <w:proofErr w:type="spellStart"/>
              <w:r w:rsidRPr="00F765F0">
                <w:rPr>
                  <w:rStyle w:val="nfasis"/>
                  <w:rFonts w:ascii="Arial" w:eastAsiaTheme="majorEastAsia" w:hAnsi="Arial" w:cs="Arial"/>
                  <w:sz w:val="24"/>
                  <w:szCs w:val="24"/>
                  <w:lang w:val="es-ES"/>
                </w:rPr>
                <w:t>Ecological</w:t>
              </w:r>
              <w:proofErr w:type="spellEnd"/>
              <w:r w:rsidRPr="00F765F0">
                <w:rPr>
                  <w:rStyle w:val="nfasis"/>
                  <w:rFonts w:ascii="Arial" w:eastAsiaTheme="majorEastAsia" w:hAnsi="Arial" w:cs="Arial"/>
                  <w:sz w:val="24"/>
                  <w:szCs w:val="24"/>
                  <w:lang w:val="es-ES"/>
                </w:rPr>
                <w:t xml:space="preserve"> </w:t>
              </w:r>
              <w:proofErr w:type="spellStart"/>
              <w:r w:rsidRPr="00F765F0">
                <w:rPr>
                  <w:rStyle w:val="nfasis"/>
                  <w:rFonts w:ascii="Arial" w:eastAsiaTheme="majorEastAsia" w:hAnsi="Arial" w:cs="Arial"/>
                  <w:sz w:val="24"/>
                  <w:szCs w:val="24"/>
                  <w:lang w:val="es-ES"/>
                </w:rPr>
                <w:t>Justice</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Routledge</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Hurtado, C. L. (2024). </w:t>
              </w:r>
              <w:r w:rsidRPr="00F765F0">
                <w:rPr>
                  <w:rStyle w:val="nfasis"/>
                  <w:rFonts w:ascii="Arial" w:eastAsiaTheme="majorEastAsia" w:hAnsi="Arial" w:cs="Arial"/>
                  <w:sz w:val="24"/>
                  <w:szCs w:val="24"/>
                  <w:lang w:val="es-ES"/>
                </w:rPr>
                <w:t>Boletín sobre pueblos étnicos y condiciones de reclusión</w:t>
              </w:r>
              <w:r w:rsidRPr="00F765F0">
                <w:rPr>
                  <w:rFonts w:ascii="Arial" w:hAnsi="Arial" w:cs="Arial"/>
                  <w:sz w:val="24"/>
                  <w:szCs w:val="24"/>
                  <w:lang w:val="es-ES"/>
                </w:rPr>
                <w:t>. Procuraduría Delegada para Asuntos Étnicos.</w:t>
              </w:r>
              <w:r w:rsidRPr="00F765F0">
                <w:rPr>
                  <w:rFonts w:ascii="Arial" w:hAnsi="Arial" w:cs="Arial"/>
                  <w:sz w:val="24"/>
                  <w:szCs w:val="24"/>
                  <w:lang w:val="es-ES"/>
                </w:rPr>
                <w:br/>
                <w:t xml:space="preserve">INPEC. (2025). </w:t>
              </w:r>
              <w:r w:rsidRPr="00F765F0">
                <w:rPr>
                  <w:rStyle w:val="nfasis"/>
                  <w:rFonts w:ascii="Arial" w:eastAsiaTheme="majorEastAsia" w:hAnsi="Arial" w:cs="Arial"/>
                  <w:sz w:val="24"/>
                  <w:szCs w:val="24"/>
                  <w:lang w:val="es-ES"/>
                </w:rPr>
                <w:t>Censo penitenciario y carcelario nacional</w:t>
              </w:r>
              <w:r w:rsidRPr="00F765F0">
                <w:rPr>
                  <w:rFonts w:ascii="Arial" w:hAnsi="Arial" w:cs="Arial"/>
                  <w:sz w:val="24"/>
                  <w:szCs w:val="24"/>
                  <w:lang w:val="es-ES"/>
                </w:rPr>
                <w:t>. Instituto Nacional Penitenciario y Carcelario.</w:t>
              </w:r>
              <w:r w:rsidRPr="00F765F0">
                <w:rPr>
                  <w:rFonts w:ascii="Arial" w:hAnsi="Arial" w:cs="Arial"/>
                  <w:sz w:val="24"/>
                  <w:szCs w:val="24"/>
                  <w:lang w:val="es-ES"/>
                </w:rPr>
                <w:br/>
                <w:t xml:space="preserve">IUSTA. (2024). El derecho propio Nasa y los remedios comunitarios. </w:t>
              </w:r>
              <w:r w:rsidRPr="00F765F0">
                <w:rPr>
                  <w:rStyle w:val="nfasis"/>
                  <w:rFonts w:ascii="Arial" w:eastAsiaTheme="majorEastAsia" w:hAnsi="Arial" w:cs="Arial"/>
                  <w:sz w:val="24"/>
                  <w:szCs w:val="24"/>
                  <w:lang w:val="es-ES"/>
                </w:rPr>
                <w:t>Revista IUSTA</w:t>
              </w:r>
              <w:r w:rsidRPr="00F765F0">
                <w:rPr>
                  <w:rFonts w:ascii="Arial" w:hAnsi="Arial" w:cs="Arial"/>
                  <w:sz w:val="24"/>
                  <w:szCs w:val="24"/>
                  <w:lang w:val="es-ES"/>
                </w:rPr>
                <w:t>, (60), 23–40.</w:t>
              </w:r>
              <w:r w:rsidRPr="00F765F0">
                <w:rPr>
                  <w:rFonts w:ascii="Arial" w:hAnsi="Arial" w:cs="Arial"/>
                  <w:sz w:val="24"/>
                  <w:szCs w:val="24"/>
                  <w:lang w:val="es-ES"/>
                </w:rPr>
                <w:br/>
                <w:t xml:space="preserve">Méndez, A., &amp; Rodríguez, C. (2018). </w:t>
              </w:r>
              <w:r w:rsidRPr="00F765F0">
                <w:rPr>
                  <w:rStyle w:val="nfasis"/>
                  <w:rFonts w:ascii="Arial" w:eastAsiaTheme="majorEastAsia" w:hAnsi="Arial" w:cs="Arial"/>
                  <w:sz w:val="24"/>
                  <w:szCs w:val="24"/>
                  <w:lang w:val="es-ES"/>
                </w:rPr>
                <w:t>Justicia ancestral y derecho penal: Perspectivas comparadas</w:t>
              </w:r>
              <w:r w:rsidRPr="00F765F0">
                <w:rPr>
                  <w:rFonts w:ascii="Arial" w:hAnsi="Arial" w:cs="Arial"/>
                  <w:sz w:val="24"/>
                  <w:szCs w:val="24"/>
                  <w:lang w:val="es-ES"/>
                </w:rPr>
                <w:t>. Universidad Nacional de Colombia.</w:t>
              </w:r>
              <w:r w:rsidRPr="00F765F0">
                <w:rPr>
                  <w:rFonts w:ascii="Arial" w:hAnsi="Arial" w:cs="Arial"/>
                  <w:sz w:val="24"/>
                  <w:szCs w:val="24"/>
                  <w:lang w:val="es-ES"/>
                </w:rPr>
                <w:br/>
              </w:r>
              <w:proofErr w:type="spellStart"/>
              <w:r w:rsidRPr="00F765F0">
                <w:rPr>
                  <w:rFonts w:ascii="Arial" w:hAnsi="Arial" w:cs="Arial"/>
                  <w:sz w:val="24"/>
                  <w:szCs w:val="24"/>
                  <w:lang w:val="es-ES"/>
                </w:rPr>
                <w:t>Mignolo</w:t>
              </w:r>
              <w:proofErr w:type="spellEnd"/>
              <w:r w:rsidRPr="00F765F0">
                <w:rPr>
                  <w:rFonts w:ascii="Arial" w:hAnsi="Arial" w:cs="Arial"/>
                  <w:sz w:val="24"/>
                  <w:szCs w:val="24"/>
                  <w:lang w:val="es-ES"/>
                </w:rPr>
                <w:t xml:space="preserve">, W. (2007). </w:t>
              </w:r>
              <w:r w:rsidRPr="00F765F0">
                <w:rPr>
                  <w:rStyle w:val="nfasis"/>
                  <w:rFonts w:ascii="Arial" w:eastAsiaTheme="majorEastAsia" w:hAnsi="Arial" w:cs="Arial"/>
                  <w:sz w:val="24"/>
                  <w:szCs w:val="24"/>
                  <w:lang w:val="es-ES"/>
                </w:rPr>
                <w:t xml:space="preserve">La idea de América Latina: La herida colonial y la opción </w:t>
              </w:r>
              <w:proofErr w:type="spellStart"/>
              <w:r w:rsidRPr="00F765F0">
                <w:rPr>
                  <w:rStyle w:val="nfasis"/>
                  <w:rFonts w:ascii="Arial" w:eastAsiaTheme="majorEastAsia" w:hAnsi="Arial" w:cs="Arial"/>
                  <w:sz w:val="24"/>
                  <w:szCs w:val="24"/>
                  <w:lang w:val="es-ES"/>
                </w:rPr>
                <w:t>decolonial</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rPr>
                <w:t>Gedisa</w:t>
              </w:r>
              <w:proofErr w:type="spellEnd"/>
              <w:r w:rsidRPr="00F765F0">
                <w:rPr>
                  <w:rFonts w:ascii="Arial" w:hAnsi="Arial" w:cs="Arial"/>
                  <w:sz w:val="24"/>
                  <w:szCs w:val="24"/>
                </w:rPr>
                <w:t>.</w:t>
              </w:r>
              <w:r w:rsidRPr="00F765F0">
                <w:rPr>
                  <w:rFonts w:ascii="Arial" w:hAnsi="Arial" w:cs="Arial"/>
                  <w:sz w:val="24"/>
                  <w:szCs w:val="24"/>
                </w:rPr>
                <w:br/>
              </w:r>
              <w:proofErr w:type="spellStart"/>
              <w:r w:rsidRPr="00F765F0">
                <w:rPr>
                  <w:rFonts w:ascii="Arial" w:hAnsi="Arial" w:cs="Arial"/>
                  <w:sz w:val="24"/>
                  <w:szCs w:val="24"/>
                </w:rPr>
                <w:t>Mignolo</w:t>
              </w:r>
              <w:proofErr w:type="spellEnd"/>
              <w:r w:rsidRPr="00F765F0">
                <w:rPr>
                  <w:rFonts w:ascii="Arial" w:hAnsi="Arial" w:cs="Arial"/>
                  <w:sz w:val="24"/>
                  <w:szCs w:val="24"/>
                </w:rPr>
                <w:t xml:space="preserve">, W. (2011). </w:t>
              </w:r>
              <w:r w:rsidRPr="00F765F0">
                <w:rPr>
                  <w:rStyle w:val="nfasis"/>
                  <w:rFonts w:ascii="Arial" w:eastAsiaTheme="majorEastAsia" w:hAnsi="Arial" w:cs="Arial"/>
                  <w:sz w:val="24"/>
                  <w:szCs w:val="24"/>
                </w:rPr>
                <w:t xml:space="preserve">The Darker Side of Western Modernity: Global Futures, </w:t>
              </w:r>
              <w:proofErr w:type="spellStart"/>
              <w:r w:rsidRPr="00F765F0">
                <w:rPr>
                  <w:rStyle w:val="nfasis"/>
                  <w:rFonts w:ascii="Arial" w:eastAsiaTheme="majorEastAsia" w:hAnsi="Arial" w:cs="Arial"/>
                  <w:sz w:val="24"/>
                  <w:szCs w:val="24"/>
                </w:rPr>
                <w:t>Decolonial</w:t>
              </w:r>
              <w:proofErr w:type="spellEnd"/>
              <w:r w:rsidRPr="00F765F0">
                <w:rPr>
                  <w:rStyle w:val="nfasis"/>
                  <w:rFonts w:ascii="Arial" w:eastAsiaTheme="majorEastAsia" w:hAnsi="Arial" w:cs="Arial"/>
                  <w:sz w:val="24"/>
                  <w:szCs w:val="24"/>
                </w:rPr>
                <w:t xml:space="preserve"> Options</w:t>
              </w:r>
              <w:r w:rsidRPr="00F765F0">
                <w:rPr>
                  <w:rFonts w:ascii="Arial" w:hAnsi="Arial" w:cs="Arial"/>
                  <w:sz w:val="24"/>
                  <w:szCs w:val="24"/>
                </w:rPr>
                <w:t xml:space="preserve">. </w:t>
              </w:r>
              <w:proofErr w:type="spellStart"/>
              <w:r w:rsidRPr="00F765F0">
                <w:rPr>
                  <w:rFonts w:ascii="Arial" w:hAnsi="Arial" w:cs="Arial"/>
                  <w:sz w:val="24"/>
                  <w:szCs w:val="24"/>
                  <w:lang w:val="es-ES"/>
                </w:rPr>
                <w:t>Duke</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University</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Press</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Naciones Unidas. (2007). </w:t>
              </w:r>
              <w:r w:rsidRPr="00F765F0">
                <w:rPr>
                  <w:rStyle w:val="nfasis"/>
                  <w:rFonts w:ascii="Arial" w:eastAsiaTheme="majorEastAsia" w:hAnsi="Arial" w:cs="Arial"/>
                  <w:sz w:val="24"/>
                  <w:szCs w:val="24"/>
                  <w:lang w:val="es-ES"/>
                </w:rPr>
                <w:t>Declaración de las Naciones Unidas sobre los Derechos de los Pueblos Indígenas</w:t>
              </w:r>
              <w:r w:rsidRPr="00F765F0">
                <w:rPr>
                  <w:rFonts w:ascii="Arial" w:hAnsi="Arial" w:cs="Arial"/>
                  <w:sz w:val="24"/>
                  <w:szCs w:val="24"/>
                  <w:lang w:val="es-ES"/>
                </w:rPr>
                <w:t>. Naciones Unidas.</w:t>
              </w:r>
              <w:r w:rsidRPr="00F765F0">
                <w:rPr>
                  <w:rFonts w:ascii="Arial" w:hAnsi="Arial" w:cs="Arial"/>
                  <w:sz w:val="24"/>
                  <w:szCs w:val="24"/>
                  <w:lang w:val="es-ES"/>
                </w:rPr>
                <w:br/>
                <w:t xml:space="preserve">Poveda, D. (2019). </w:t>
              </w:r>
              <w:r w:rsidRPr="00F765F0">
                <w:rPr>
                  <w:rStyle w:val="nfasis"/>
                  <w:rFonts w:ascii="Arial" w:eastAsiaTheme="majorEastAsia" w:hAnsi="Arial" w:cs="Arial"/>
                  <w:sz w:val="24"/>
                  <w:szCs w:val="24"/>
                  <w:lang w:val="es-ES"/>
                </w:rPr>
                <w:t xml:space="preserve">El derecho indígena y su interacción con el sistema penal </w:t>
              </w:r>
              <w:r w:rsidRPr="00F765F0">
                <w:rPr>
                  <w:rStyle w:val="nfasis"/>
                  <w:rFonts w:ascii="Arial" w:eastAsiaTheme="majorEastAsia" w:hAnsi="Arial" w:cs="Arial"/>
                  <w:sz w:val="24"/>
                  <w:szCs w:val="24"/>
                  <w:lang w:val="es-ES"/>
                </w:rPr>
                <w:lastRenderedPageBreak/>
                <w:t>colombiano</w:t>
              </w:r>
              <w:r w:rsidRPr="00F765F0">
                <w:rPr>
                  <w:rFonts w:ascii="Arial" w:hAnsi="Arial" w:cs="Arial"/>
                  <w:sz w:val="24"/>
                  <w:szCs w:val="24"/>
                  <w:lang w:val="es-ES"/>
                </w:rPr>
                <w:t>. Universidad del Rosario.</w:t>
              </w:r>
              <w:r w:rsidRPr="00F765F0">
                <w:rPr>
                  <w:rFonts w:ascii="Arial" w:hAnsi="Arial" w:cs="Arial"/>
                  <w:sz w:val="24"/>
                  <w:szCs w:val="24"/>
                  <w:lang w:val="es-ES"/>
                </w:rPr>
                <w:br/>
                <w:t xml:space="preserve">Poveda, M. (2019). </w:t>
              </w:r>
              <w:r w:rsidRPr="00F765F0">
                <w:rPr>
                  <w:rStyle w:val="nfasis"/>
                  <w:rFonts w:ascii="Arial" w:eastAsiaTheme="majorEastAsia" w:hAnsi="Arial" w:cs="Arial"/>
                  <w:sz w:val="24"/>
                  <w:szCs w:val="24"/>
                  <w:lang w:val="es-ES"/>
                </w:rPr>
                <w:t>Criminología latinoamericana: Perspectivas críticas y contextuales</w:t>
              </w:r>
              <w:r w:rsidRPr="00F765F0">
                <w:rPr>
                  <w:rFonts w:ascii="Arial" w:hAnsi="Arial" w:cs="Arial"/>
                  <w:sz w:val="24"/>
                  <w:szCs w:val="24"/>
                  <w:lang w:val="es-ES"/>
                </w:rPr>
                <w:t>. Universidad Nacional de Colombia.</w:t>
              </w:r>
              <w:r w:rsidRPr="00F765F0">
                <w:rPr>
                  <w:rFonts w:ascii="Arial" w:hAnsi="Arial" w:cs="Arial"/>
                  <w:sz w:val="24"/>
                  <w:szCs w:val="24"/>
                  <w:lang w:val="es-ES"/>
                </w:rPr>
                <w:br/>
                <w:t xml:space="preserve">Quijano, A. (2000). </w:t>
              </w:r>
              <w:proofErr w:type="spellStart"/>
              <w:r w:rsidRPr="00F765F0">
                <w:rPr>
                  <w:rFonts w:ascii="Arial" w:hAnsi="Arial" w:cs="Arial"/>
                  <w:sz w:val="24"/>
                  <w:szCs w:val="24"/>
                  <w:lang w:val="es-ES"/>
                </w:rPr>
                <w:t>Colonialidad</w:t>
              </w:r>
              <w:proofErr w:type="spellEnd"/>
              <w:r w:rsidRPr="00F765F0">
                <w:rPr>
                  <w:rFonts w:ascii="Arial" w:hAnsi="Arial" w:cs="Arial"/>
                  <w:sz w:val="24"/>
                  <w:szCs w:val="24"/>
                  <w:lang w:val="es-ES"/>
                </w:rPr>
                <w:t xml:space="preserve"> del poder, eurocentrismo y América Latina. </w:t>
              </w:r>
              <w:r w:rsidRPr="00F765F0">
                <w:rPr>
                  <w:rStyle w:val="nfasis"/>
                  <w:rFonts w:ascii="Arial" w:eastAsiaTheme="majorEastAsia" w:hAnsi="Arial" w:cs="Arial"/>
                  <w:sz w:val="24"/>
                  <w:szCs w:val="24"/>
                  <w:lang w:val="es-ES"/>
                </w:rPr>
                <w:t>Revista Internacional de Ciencias Sociales</w:t>
              </w:r>
              <w:r w:rsidRPr="00F765F0">
                <w:rPr>
                  <w:rFonts w:ascii="Arial" w:hAnsi="Arial" w:cs="Arial"/>
                  <w:sz w:val="24"/>
                  <w:szCs w:val="24"/>
                  <w:lang w:val="es-ES"/>
                </w:rPr>
                <w:t>, 50(168), 533–580.</w:t>
              </w:r>
              <w:r w:rsidRPr="00F765F0">
                <w:rPr>
                  <w:rFonts w:ascii="Arial" w:hAnsi="Arial" w:cs="Arial"/>
                  <w:sz w:val="24"/>
                  <w:szCs w:val="24"/>
                  <w:lang w:val="es-ES"/>
                </w:rPr>
                <w:br/>
                <w:t xml:space="preserve">Restrepo, E. (2022). </w:t>
              </w:r>
              <w:r w:rsidRPr="00F765F0">
                <w:rPr>
                  <w:rStyle w:val="nfasis"/>
                  <w:rFonts w:ascii="Arial" w:eastAsiaTheme="majorEastAsia" w:hAnsi="Arial" w:cs="Arial"/>
                  <w:sz w:val="24"/>
                  <w:szCs w:val="24"/>
                  <w:lang w:val="es-ES"/>
                </w:rPr>
                <w:t>Sociología jurídica intercultural: Justicia, comunidad y territorio</w:t>
              </w:r>
              <w:r w:rsidRPr="00F765F0">
                <w:rPr>
                  <w:rFonts w:ascii="Arial" w:hAnsi="Arial" w:cs="Arial"/>
                  <w:sz w:val="24"/>
                  <w:szCs w:val="24"/>
                  <w:lang w:val="es-ES"/>
                </w:rPr>
                <w:t>. Siglo del Hombre Editores.</w:t>
              </w:r>
              <w:r w:rsidRPr="00F765F0">
                <w:rPr>
                  <w:rFonts w:ascii="Arial" w:hAnsi="Arial" w:cs="Arial"/>
                  <w:sz w:val="24"/>
                  <w:szCs w:val="24"/>
                  <w:lang w:val="es-ES"/>
                </w:rPr>
                <w:br/>
                <w:t xml:space="preserve">Rodríguez Garavito, C. (2020). </w:t>
              </w:r>
              <w:r w:rsidRPr="00F765F0">
                <w:rPr>
                  <w:rStyle w:val="nfasis"/>
                  <w:rFonts w:ascii="Arial" w:eastAsiaTheme="majorEastAsia" w:hAnsi="Arial" w:cs="Arial"/>
                  <w:sz w:val="24"/>
                  <w:szCs w:val="24"/>
                  <w:lang w:val="es-ES"/>
                </w:rPr>
                <w:t>El derecho en América Latina: Un mapa para el pensamiento jurídico del siglo XXI</w:t>
              </w:r>
              <w:r w:rsidRPr="00F765F0">
                <w:rPr>
                  <w:rFonts w:ascii="Arial" w:hAnsi="Arial" w:cs="Arial"/>
                  <w:sz w:val="24"/>
                  <w:szCs w:val="24"/>
                  <w:lang w:val="es-ES"/>
                </w:rPr>
                <w:t xml:space="preserve">. </w:t>
              </w:r>
              <w:proofErr w:type="spellStart"/>
              <w:r w:rsidRPr="00F765F0">
                <w:rPr>
                  <w:rFonts w:ascii="Arial" w:hAnsi="Arial" w:cs="Arial"/>
                  <w:sz w:val="24"/>
                  <w:szCs w:val="24"/>
                </w:rPr>
                <w:t>Siglo</w:t>
              </w:r>
              <w:proofErr w:type="spellEnd"/>
              <w:r w:rsidRPr="00F765F0">
                <w:rPr>
                  <w:rFonts w:ascii="Arial" w:hAnsi="Arial" w:cs="Arial"/>
                  <w:sz w:val="24"/>
                  <w:szCs w:val="24"/>
                </w:rPr>
                <w:t xml:space="preserve"> XXI </w:t>
              </w:r>
              <w:proofErr w:type="spellStart"/>
              <w:r w:rsidRPr="00F765F0">
                <w:rPr>
                  <w:rFonts w:ascii="Arial" w:hAnsi="Arial" w:cs="Arial"/>
                  <w:sz w:val="24"/>
                  <w:szCs w:val="24"/>
                </w:rPr>
                <w:t>Editores</w:t>
              </w:r>
              <w:proofErr w:type="spellEnd"/>
              <w:r w:rsidRPr="00F765F0">
                <w:rPr>
                  <w:rFonts w:ascii="Arial" w:hAnsi="Arial" w:cs="Arial"/>
                  <w:sz w:val="24"/>
                  <w:szCs w:val="24"/>
                </w:rPr>
                <w:t>.</w:t>
              </w:r>
            </w:p>
            <w:p w:rsidR="00F765F0" w:rsidRPr="00F765F0" w:rsidRDefault="00F765F0" w:rsidP="00F765F0">
              <w:pPr>
                <w:spacing w:after="0" w:line="360" w:lineRule="auto"/>
                <w:contextualSpacing/>
                <w:textboxTightWrap w:val="allLines"/>
                <w:rPr>
                  <w:rFonts w:ascii="Arial" w:hAnsi="Arial" w:cs="Arial"/>
                  <w:sz w:val="24"/>
                  <w:szCs w:val="24"/>
                  <w:lang w:val="es-ES"/>
                </w:rPr>
              </w:pPr>
              <w:r w:rsidRPr="00F765F0">
                <w:rPr>
                  <w:rFonts w:ascii="Arial" w:hAnsi="Arial" w:cs="Arial"/>
                  <w:sz w:val="24"/>
                  <w:szCs w:val="24"/>
                  <w:lang w:val="es-ES"/>
                </w:rPr>
                <w:t xml:space="preserve">Rojas Palacios, F. J. (2021). El Sistema Educativo Indígena Propio en la Legislación Colombiana. Universidad Santo Tomás. </w:t>
              </w:r>
              <w:hyperlink r:id="rId12" w:history="1">
                <w:r w:rsidRPr="00F765F0">
                  <w:rPr>
                    <w:rFonts w:ascii="Arial" w:hAnsi="Arial" w:cs="Arial"/>
                    <w:sz w:val="24"/>
                    <w:szCs w:val="24"/>
                    <w:lang w:val="es-ES"/>
                  </w:rPr>
                  <w:t>https://repository.usta.edu.co/server/api/core/bitstreams/9151bb51-71c5-446b-b197-5d1fb78ac2a5/content</w:t>
                </w:r>
              </w:hyperlink>
              <w:r w:rsidRPr="00F765F0">
                <w:rPr>
                  <w:rFonts w:ascii="Arial" w:hAnsi="Arial" w:cs="Arial"/>
                  <w:sz w:val="24"/>
                  <w:szCs w:val="24"/>
                  <w:lang w:val="es-ES"/>
                </w:rPr>
                <w:t xml:space="preserve"> </w:t>
              </w:r>
              <w:r w:rsidRPr="00F765F0">
                <w:rPr>
                  <w:rFonts w:ascii="Arial" w:hAnsi="Arial" w:cs="Arial"/>
                  <w:sz w:val="24"/>
                  <w:szCs w:val="24"/>
                  <w:lang w:val="es-ES"/>
                </w:rPr>
                <w:br/>
                <w:t>Rojas Palacios, F. J. (2024). </w:t>
              </w:r>
              <w:r w:rsidRPr="00F765F0">
                <w:rPr>
                  <w:rFonts w:ascii="Arial" w:hAnsi="Arial" w:cs="Arial"/>
                  <w:i/>
                  <w:iCs/>
                  <w:sz w:val="24"/>
                  <w:szCs w:val="24"/>
                  <w:lang w:val="es-ES"/>
                </w:rPr>
                <w:t>La Política Criminal Ambiental con carácter preventivo en Colombia según los postulados de la Criminología verde</w:t>
              </w:r>
              <w:r w:rsidRPr="00F765F0">
                <w:rPr>
                  <w:rFonts w:ascii="Arial" w:hAnsi="Arial" w:cs="Arial"/>
                  <w:sz w:val="24"/>
                  <w:szCs w:val="24"/>
                  <w:lang w:val="es-ES"/>
                </w:rPr>
                <w:t xml:space="preserve">. Universidad Santo Tomás. </w:t>
              </w:r>
              <w:hyperlink r:id="rId13" w:history="1">
                <w:r w:rsidRPr="00F765F0">
                  <w:rPr>
                    <w:rStyle w:val="Hipervnculo"/>
                    <w:rFonts w:ascii="Arial" w:hAnsi="Arial" w:cs="Arial"/>
                    <w:sz w:val="24"/>
                    <w:szCs w:val="24"/>
                    <w:lang w:val="es-ES"/>
                  </w:rPr>
                  <w:t>https://repository.usta.edu.co/server/api/core/bitstreams/2c815710-4ab0-4df4-902c-257c2fa91366/content</w:t>
                </w:r>
              </w:hyperlink>
              <w:r w:rsidRPr="00F765F0">
                <w:rPr>
                  <w:rFonts w:ascii="Arial" w:hAnsi="Arial" w:cs="Arial"/>
                  <w:sz w:val="24"/>
                  <w:szCs w:val="24"/>
                  <w:lang w:val="es-ES"/>
                </w:rPr>
                <w:t xml:space="preserve"> </w:t>
              </w:r>
            </w:p>
            <w:p w:rsidR="00F765F0" w:rsidRPr="00F765F0" w:rsidRDefault="00F765F0" w:rsidP="00F765F0">
              <w:pPr>
                <w:spacing w:after="0" w:line="360" w:lineRule="auto"/>
                <w:contextualSpacing/>
                <w:textboxTightWrap w:val="allLines"/>
                <w:rPr>
                  <w:rFonts w:ascii="Arial" w:hAnsi="Arial" w:cs="Arial"/>
                  <w:sz w:val="24"/>
                  <w:szCs w:val="24"/>
                </w:rPr>
              </w:pPr>
              <w:r w:rsidRPr="00F765F0">
                <w:rPr>
                  <w:rFonts w:ascii="Arial" w:hAnsi="Arial" w:cs="Arial"/>
                  <w:sz w:val="24"/>
                  <w:szCs w:val="24"/>
                </w:rPr>
                <w:t xml:space="preserve">Santos, B. de S. (2002). </w:t>
              </w:r>
              <w:r w:rsidRPr="00F765F0">
                <w:rPr>
                  <w:rStyle w:val="nfasis"/>
                  <w:rFonts w:ascii="Arial" w:eastAsiaTheme="majorEastAsia" w:hAnsi="Arial" w:cs="Arial"/>
                  <w:sz w:val="24"/>
                  <w:szCs w:val="24"/>
                </w:rPr>
                <w:t>Toward a New Legal Common Sense: Law, Globalization, and Emancipation</w:t>
              </w:r>
              <w:r w:rsidRPr="00F765F0">
                <w:rPr>
                  <w:rFonts w:ascii="Arial" w:hAnsi="Arial" w:cs="Arial"/>
                  <w:sz w:val="24"/>
                  <w:szCs w:val="24"/>
                </w:rPr>
                <w:t xml:space="preserve">. </w:t>
              </w:r>
              <w:proofErr w:type="spellStart"/>
              <w:r w:rsidRPr="00F765F0">
                <w:rPr>
                  <w:rFonts w:ascii="Arial" w:hAnsi="Arial" w:cs="Arial"/>
                  <w:sz w:val="24"/>
                  <w:szCs w:val="24"/>
                  <w:lang w:val="es-ES"/>
                </w:rPr>
                <w:t>Butterworths</w:t>
              </w:r>
              <w:proofErr w:type="spellEnd"/>
              <w:r w:rsidRPr="00F765F0">
                <w:rPr>
                  <w:rFonts w:ascii="Arial" w:hAnsi="Arial" w:cs="Arial"/>
                  <w:sz w:val="24"/>
                  <w:szCs w:val="24"/>
                  <w:lang w:val="es-ES"/>
                </w:rPr>
                <w:t xml:space="preserve"> </w:t>
              </w:r>
              <w:proofErr w:type="spellStart"/>
              <w:r w:rsidRPr="00F765F0">
                <w:rPr>
                  <w:rFonts w:ascii="Arial" w:hAnsi="Arial" w:cs="Arial"/>
                  <w:sz w:val="24"/>
                  <w:szCs w:val="24"/>
                  <w:lang w:val="es-ES"/>
                </w:rPr>
                <w:t>LexisNexis</w:t>
              </w:r>
              <w:proofErr w:type="spellEnd"/>
              <w:r w:rsidRPr="00F765F0">
                <w:rPr>
                  <w:rFonts w:ascii="Arial" w:hAnsi="Arial" w:cs="Arial"/>
                  <w:sz w:val="24"/>
                  <w:szCs w:val="24"/>
                  <w:lang w:val="es-ES"/>
                </w:rPr>
                <w:t>.</w:t>
              </w:r>
              <w:r w:rsidRPr="00F765F0">
                <w:rPr>
                  <w:rFonts w:ascii="Arial" w:hAnsi="Arial" w:cs="Arial"/>
                  <w:sz w:val="24"/>
                  <w:szCs w:val="24"/>
                  <w:lang w:val="es-ES"/>
                </w:rPr>
                <w:br/>
                <w:t xml:space="preserve">Santos, B. de S. (2010). </w:t>
              </w:r>
              <w:r w:rsidRPr="00F765F0">
                <w:rPr>
                  <w:rStyle w:val="nfasis"/>
                  <w:rFonts w:ascii="Arial" w:eastAsiaTheme="majorEastAsia" w:hAnsi="Arial" w:cs="Arial"/>
                  <w:sz w:val="24"/>
                  <w:szCs w:val="24"/>
                  <w:lang w:val="es-ES"/>
                </w:rPr>
                <w:t>Refundación del Estado en América Latina: Perspectivas desde una epistemología del Sur</w:t>
              </w:r>
              <w:r w:rsidRPr="00F765F0">
                <w:rPr>
                  <w:rFonts w:ascii="Arial" w:hAnsi="Arial" w:cs="Arial"/>
                  <w:sz w:val="24"/>
                  <w:szCs w:val="24"/>
                  <w:lang w:val="es-ES"/>
                </w:rPr>
                <w:t xml:space="preserve">. </w:t>
              </w:r>
              <w:proofErr w:type="spellStart"/>
              <w:r w:rsidRPr="00F765F0">
                <w:rPr>
                  <w:rFonts w:ascii="Arial" w:hAnsi="Arial" w:cs="Arial"/>
                  <w:sz w:val="24"/>
                  <w:szCs w:val="24"/>
                </w:rPr>
                <w:t>Siglo</w:t>
              </w:r>
              <w:proofErr w:type="spellEnd"/>
              <w:r w:rsidRPr="00F765F0">
                <w:rPr>
                  <w:rFonts w:ascii="Arial" w:hAnsi="Arial" w:cs="Arial"/>
                  <w:sz w:val="24"/>
                  <w:szCs w:val="24"/>
                </w:rPr>
                <w:t xml:space="preserve"> XXI.</w:t>
              </w:r>
              <w:r w:rsidRPr="00F765F0">
                <w:rPr>
                  <w:rFonts w:ascii="Arial" w:hAnsi="Arial" w:cs="Arial"/>
                  <w:sz w:val="24"/>
                  <w:szCs w:val="24"/>
                </w:rPr>
                <w:br/>
              </w:r>
              <w:proofErr w:type="spellStart"/>
              <w:r w:rsidRPr="00F765F0">
                <w:rPr>
                  <w:rFonts w:ascii="Arial" w:hAnsi="Arial" w:cs="Arial"/>
                  <w:sz w:val="24"/>
                  <w:szCs w:val="24"/>
                </w:rPr>
                <w:t>Sieder</w:t>
              </w:r>
              <w:proofErr w:type="spellEnd"/>
              <w:r w:rsidRPr="00F765F0">
                <w:rPr>
                  <w:rFonts w:ascii="Arial" w:hAnsi="Arial" w:cs="Arial"/>
                  <w:sz w:val="24"/>
                  <w:szCs w:val="24"/>
                </w:rPr>
                <w:t xml:space="preserve">, R. (2011). Legal pluralism and indigenous law in Central America. </w:t>
              </w:r>
              <w:r w:rsidRPr="00F765F0">
                <w:rPr>
                  <w:rStyle w:val="nfasis"/>
                  <w:rFonts w:ascii="Arial" w:eastAsiaTheme="majorEastAsia" w:hAnsi="Arial" w:cs="Arial"/>
                  <w:sz w:val="24"/>
                  <w:szCs w:val="24"/>
                </w:rPr>
                <w:t>Journal of Latin American Studies</w:t>
              </w:r>
              <w:r w:rsidRPr="00F765F0">
                <w:rPr>
                  <w:rFonts w:ascii="Arial" w:hAnsi="Arial" w:cs="Arial"/>
                  <w:sz w:val="24"/>
                  <w:szCs w:val="24"/>
                </w:rPr>
                <w:t>, 43(3), 451–483.</w:t>
              </w:r>
              <w:r w:rsidRPr="00F765F0">
                <w:rPr>
                  <w:rFonts w:ascii="Arial" w:hAnsi="Arial" w:cs="Arial"/>
                  <w:sz w:val="24"/>
                  <w:szCs w:val="24"/>
                </w:rPr>
                <w:br/>
              </w:r>
              <w:proofErr w:type="spellStart"/>
              <w:r w:rsidRPr="00F765F0">
                <w:rPr>
                  <w:rFonts w:ascii="Arial" w:hAnsi="Arial" w:cs="Arial"/>
                  <w:sz w:val="24"/>
                  <w:szCs w:val="24"/>
                </w:rPr>
                <w:t>Wallerstein</w:t>
              </w:r>
              <w:proofErr w:type="spellEnd"/>
              <w:r w:rsidRPr="00F765F0">
                <w:rPr>
                  <w:rFonts w:ascii="Arial" w:hAnsi="Arial" w:cs="Arial"/>
                  <w:sz w:val="24"/>
                  <w:szCs w:val="24"/>
                </w:rPr>
                <w:t xml:space="preserve">, I. (2005). </w:t>
              </w:r>
              <w:r w:rsidRPr="00F765F0">
                <w:rPr>
                  <w:rStyle w:val="nfasis"/>
                  <w:rFonts w:ascii="Arial" w:eastAsiaTheme="majorEastAsia" w:hAnsi="Arial" w:cs="Arial"/>
                  <w:sz w:val="24"/>
                  <w:szCs w:val="24"/>
                </w:rPr>
                <w:t>European Universalism: The Rhetoric of Power</w:t>
              </w:r>
              <w:r w:rsidRPr="00F765F0">
                <w:rPr>
                  <w:rFonts w:ascii="Arial" w:hAnsi="Arial" w:cs="Arial"/>
                  <w:sz w:val="24"/>
                  <w:szCs w:val="24"/>
                </w:rPr>
                <w:t>. The New Press.</w:t>
              </w:r>
              <w:r w:rsidRPr="00F765F0">
                <w:rPr>
                  <w:rFonts w:ascii="Arial" w:hAnsi="Arial" w:cs="Arial"/>
                  <w:sz w:val="24"/>
                  <w:szCs w:val="24"/>
                </w:rPr>
                <w:br/>
              </w:r>
              <w:proofErr w:type="spellStart"/>
              <w:r w:rsidRPr="00F765F0">
                <w:rPr>
                  <w:rFonts w:ascii="Arial" w:hAnsi="Arial" w:cs="Arial"/>
                  <w:sz w:val="24"/>
                  <w:szCs w:val="24"/>
                </w:rPr>
                <w:t>Wallerstein</w:t>
              </w:r>
              <w:proofErr w:type="spellEnd"/>
              <w:r w:rsidRPr="00F765F0">
                <w:rPr>
                  <w:rFonts w:ascii="Arial" w:hAnsi="Arial" w:cs="Arial"/>
                  <w:sz w:val="24"/>
                  <w:szCs w:val="24"/>
                </w:rPr>
                <w:t xml:space="preserve">, I. (2006). </w:t>
              </w:r>
              <w:r w:rsidRPr="00F765F0">
                <w:rPr>
                  <w:rStyle w:val="nfasis"/>
                  <w:rFonts w:ascii="Arial" w:eastAsiaTheme="majorEastAsia" w:hAnsi="Arial" w:cs="Arial"/>
                  <w:sz w:val="24"/>
                  <w:szCs w:val="24"/>
                </w:rPr>
                <w:t>World-Systems Analysis: An Introduction</w:t>
              </w:r>
              <w:r w:rsidRPr="00F765F0">
                <w:rPr>
                  <w:rFonts w:ascii="Arial" w:hAnsi="Arial" w:cs="Arial"/>
                  <w:sz w:val="24"/>
                  <w:szCs w:val="24"/>
                </w:rPr>
                <w:t>. Duke University Press.</w:t>
              </w:r>
              <w:r w:rsidRPr="00F765F0">
                <w:rPr>
                  <w:rFonts w:ascii="Arial" w:hAnsi="Arial" w:cs="Arial"/>
                  <w:sz w:val="24"/>
                  <w:szCs w:val="24"/>
                </w:rPr>
                <w:br/>
                <w:t xml:space="preserve">White, R. (2013). </w:t>
              </w:r>
              <w:r w:rsidRPr="00F765F0">
                <w:rPr>
                  <w:rStyle w:val="nfasis"/>
                  <w:rFonts w:ascii="Arial" w:eastAsiaTheme="majorEastAsia" w:hAnsi="Arial" w:cs="Arial"/>
                  <w:sz w:val="24"/>
                  <w:szCs w:val="24"/>
                </w:rPr>
                <w:t>Criminology: The Essentials</w:t>
              </w:r>
              <w:r w:rsidRPr="00F765F0">
                <w:rPr>
                  <w:rFonts w:ascii="Arial" w:hAnsi="Arial" w:cs="Arial"/>
                  <w:sz w:val="24"/>
                  <w:szCs w:val="24"/>
                </w:rPr>
                <w:t>. Oxford University Press.</w:t>
              </w:r>
              <w:r w:rsidRPr="00F765F0">
                <w:rPr>
                  <w:rFonts w:ascii="Arial" w:hAnsi="Arial" w:cs="Arial"/>
                  <w:sz w:val="24"/>
                  <w:szCs w:val="24"/>
                </w:rPr>
                <w:br/>
              </w:r>
              <w:proofErr w:type="spellStart"/>
              <w:r w:rsidRPr="00F765F0">
                <w:rPr>
                  <w:rFonts w:ascii="Arial" w:hAnsi="Arial" w:cs="Arial"/>
                  <w:sz w:val="24"/>
                  <w:szCs w:val="24"/>
                  <w:lang w:val="es-ES"/>
                </w:rPr>
                <w:t>Yrigoyen</w:t>
              </w:r>
              <w:proofErr w:type="spellEnd"/>
              <w:r w:rsidRPr="00F765F0">
                <w:rPr>
                  <w:rFonts w:ascii="Arial" w:hAnsi="Arial" w:cs="Arial"/>
                  <w:sz w:val="24"/>
                  <w:szCs w:val="24"/>
                  <w:lang w:val="es-ES"/>
                </w:rPr>
                <w:t xml:space="preserve"> Fajardo, R. (2011). </w:t>
              </w:r>
              <w:r w:rsidRPr="00F765F0">
                <w:rPr>
                  <w:rStyle w:val="nfasis"/>
                  <w:rFonts w:ascii="Arial" w:eastAsiaTheme="majorEastAsia" w:hAnsi="Arial" w:cs="Arial"/>
                  <w:sz w:val="24"/>
                  <w:szCs w:val="24"/>
                  <w:lang w:val="es-ES"/>
                </w:rPr>
                <w:t xml:space="preserve">Pluralismo jurídico e interculturalidad en América </w:t>
              </w:r>
              <w:r w:rsidRPr="00F765F0">
                <w:rPr>
                  <w:rStyle w:val="nfasis"/>
                  <w:rFonts w:ascii="Arial" w:eastAsiaTheme="majorEastAsia" w:hAnsi="Arial" w:cs="Arial"/>
                  <w:sz w:val="24"/>
                  <w:szCs w:val="24"/>
                  <w:lang w:val="es-ES"/>
                </w:rPr>
                <w:lastRenderedPageBreak/>
                <w:t>Latina</w:t>
              </w:r>
              <w:r w:rsidRPr="00F765F0">
                <w:rPr>
                  <w:rFonts w:ascii="Arial" w:hAnsi="Arial" w:cs="Arial"/>
                  <w:sz w:val="24"/>
                  <w:szCs w:val="24"/>
                  <w:lang w:val="es-ES"/>
                </w:rPr>
                <w:t>. Instituto Internacional de Derecho y Sociedad.</w:t>
              </w:r>
              <w:r w:rsidRPr="00F765F0">
                <w:rPr>
                  <w:rFonts w:ascii="Arial" w:hAnsi="Arial" w:cs="Arial"/>
                  <w:sz w:val="24"/>
                  <w:szCs w:val="24"/>
                  <w:lang w:val="es-ES"/>
                </w:rPr>
                <w:br/>
              </w:r>
              <w:proofErr w:type="spellStart"/>
              <w:r w:rsidRPr="00F765F0">
                <w:rPr>
                  <w:rFonts w:ascii="Arial" w:hAnsi="Arial" w:cs="Arial"/>
                  <w:sz w:val="24"/>
                  <w:szCs w:val="24"/>
                  <w:lang w:val="es-ES"/>
                </w:rPr>
                <w:t>Yrigoyen</w:t>
              </w:r>
              <w:proofErr w:type="spellEnd"/>
              <w:r w:rsidRPr="00F765F0">
                <w:rPr>
                  <w:rFonts w:ascii="Arial" w:hAnsi="Arial" w:cs="Arial"/>
                  <w:sz w:val="24"/>
                  <w:szCs w:val="24"/>
                  <w:lang w:val="es-ES"/>
                </w:rPr>
                <w:t xml:space="preserve"> Fajardo, R. (2018). </w:t>
              </w:r>
              <w:r w:rsidRPr="00F765F0">
                <w:rPr>
                  <w:rStyle w:val="nfasis"/>
                  <w:rFonts w:ascii="Arial" w:eastAsiaTheme="majorEastAsia" w:hAnsi="Arial" w:cs="Arial"/>
                  <w:sz w:val="24"/>
                  <w:szCs w:val="24"/>
                  <w:lang w:val="es-ES"/>
                </w:rPr>
                <w:t>Jurisdicción indígena y Estado plurinacional en América Latina</w:t>
              </w:r>
              <w:r w:rsidRPr="00F765F0">
                <w:rPr>
                  <w:rFonts w:ascii="Arial" w:hAnsi="Arial" w:cs="Arial"/>
                  <w:sz w:val="24"/>
                  <w:szCs w:val="24"/>
                  <w:lang w:val="es-ES"/>
                </w:rPr>
                <w:t>. Instituto Internacional de Derecho y Sociedad.</w:t>
              </w:r>
              <w:r w:rsidRPr="00F765F0">
                <w:rPr>
                  <w:rFonts w:ascii="Arial" w:hAnsi="Arial" w:cs="Arial"/>
                  <w:sz w:val="24"/>
                  <w:szCs w:val="24"/>
                  <w:lang w:val="es-ES"/>
                </w:rPr>
                <w:br/>
              </w:r>
              <w:proofErr w:type="spellStart"/>
              <w:r w:rsidRPr="00F765F0">
                <w:rPr>
                  <w:rFonts w:ascii="Arial" w:hAnsi="Arial" w:cs="Arial"/>
                  <w:sz w:val="24"/>
                  <w:szCs w:val="24"/>
                  <w:lang w:val="es-ES"/>
                </w:rPr>
                <w:t>Yrigoyen</w:t>
              </w:r>
              <w:proofErr w:type="spellEnd"/>
              <w:r w:rsidRPr="00F765F0">
                <w:rPr>
                  <w:rFonts w:ascii="Arial" w:hAnsi="Arial" w:cs="Arial"/>
                  <w:sz w:val="24"/>
                  <w:szCs w:val="24"/>
                  <w:lang w:val="es-ES"/>
                </w:rPr>
                <w:t xml:space="preserve"> Fajardo, R. (2019). Justicia indígena y derechos humanos: debates actuales en América Latina. </w:t>
              </w:r>
              <w:r w:rsidRPr="00F765F0">
                <w:rPr>
                  <w:rStyle w:val="nfasis"/>
                  <w:rFonts w:ascii="Arial" w:eastAsiaTheme="majorEastAsia" w:hAnsi="Arial" w:cs="Arial"/>
                  <w:sz w:val="24"/>
                  <w:szCs w:val="24"/>
                  <w:lang w:val="es-ES"/>
                </w:rPr>
                <w:t>Revista Latinoamericana de Derecho</w:t>
              </w:r>
              <w:r w:rsidRPr="00F765F0">
                <w:rPr>
                  <w:rFonts w:ascii="Arial" w:hAnsi="Arial" w:cs="Arial"/>
                  <w:sz w:val="24"/>
                  <w:szCs w:val="24"/>
                  <w:lang w:val="es-ES"/>
                </w:rPr>
                <w:t>, 25(2), 67–89.</w:t>
              </w:r>
              <w:r w:rsidRPr="00F765F0">
                <w:rPr>
                  <w:rFonts w:ascii="Arial" w:hAnsi="Arial" w:cs="Arial"/>
                  <w:sz w:val="24"/>
                  <w:szCs w:val="24"/>
                  <w:lang w:val="es-ES"/>
                </w:rPr>
                <w:br/>
                <w:t xml:space="preserve">Yupanqui, J., &amp; Mendoza, L. (2017). </w:t>
              </w:r>
              <w:r w:rsidRPr="00F765F0">
                <w:rPr>
                  <w:rStyle w:val="nfasis"/>
                  <w:rFonts w:ascii="Arial" w:eastAsiaTheme="majorEastAsia" w:hAnsi="Arial" w:cs="Arial"/>
                  <w:sz w:val="24"/>
                  <w:szCs w:val="24"/>
                  <w:lang w:val="es-ES"/>
                </w:rPr>
                <w:t>Saberes ancestrales y justicia indígena en los Andes colombianos</w:t>
              </w:r>
              <w:r w:rsidRPr="00F765F0">
                <w:rPr>
                  <w:rFonts w:ascii="Arial" w:hAnsi="Arial" w:cs="Arial"/>
                  <w:sz w:val="24"/>
                  <w:szCs w:val="24"/>
                  <w:lang w:val="es-ES"/>
                </w:rPr>
                <w:t>. Pontificia Universidad Javeriana.</w:t>
              </w:r>
              <w:r w:rsidRPr="00F765F0">
                <w:rPr>
                  <w:rFonts w:ascii="Arial" w:hAnsi="Arial" w:cs="Arial"/>
                  <w:sz w:val="24"/>
                  <w:szCs w:val="24"/>
                  <w:lang w:val="es-ES"/>
                </w:rPr>
                <w:br/>
                <w:t xml:space="preserve">Yupanqui, M., &amp; Mendoza, P. (2017). </w:t>
              </w:r>
              <w:r w:rsidRPr="00F765F0">
                <w:rPr>
                  <w:rStyle w:val="nfasis"/>
                  <w:rFonts w:ascii="Arial" w:eastAsiaTheme="majorEastAsia" w:hAnsi="Arial" w:cs="Arial"/>
                  <w:sz w:val="24"/>
                  <w:szCs w:val="24"/>
                  <w:lang w:val="es-ES"/>
                </w:rPr>
                <w:t>Justicia intercultural y derechos de los pueblos originarios en América Latina</w:t>
              </w:r>
              <w:r w:rsidRPr="00F765F0">
                <w:rPr>
                  <w:rFonts w:ascii="Arial" w:hAnsi="Arial" w:cs="Arial"/>
                  <w:sz w:val="24"/>
                  <w:szCs w:val="24"/>
                  <w:lang w:val="es-ES"/>
                </w:rPr>
                <w:t>. Fondo Editorial PUCP.</w:t>
              </w:r>
              <w:r w:rsidRPr="00F765F0">
                <w:rPr>
                  <w:rFonts w:ascii="Arial" w:hAnsi="Arial" w:cs="Arial"/>
                  <w:sz w:val="24"/>
                  <w:szCs w:val="24"/>
                  <w:lang w:val="es-ES"/>
                </w:rPr>
                <w:br/>
                <w:t xml:space="preserve">Yupanqui, L., &amp; Mendoza, V. (2017). </w:t>
              </w:r>
              <w:r w:rsidRPr="00F765F0">
                <w:rPr>
                  <w:rStyle w:val="nfasis"/>
                  <w:rFonts w:ascii="Arial" w:eastAsiaTheme="majorEastAsia" w:hAnsi="Arial" w:cs="Arial"/>
                  <w:sz w:val="24"/>
                  <w:szCs w:val="24"/>
                  <w:lang w:val="es-ES"/>
                </w:rPr>
                <w:t>Costumbre y normatividad indígena en el contexto latinoamericano</w:t>
              </w:r>
              <w:r w:rsidRPr="00F765F0">
                <w:rPr>
                  <w:rFonts w:ascii="Arial" w:hAnsi="Arial" w:cs="Arial"/>
                  <w:sz w:val="24"/>
                  <w:szCs w:val="24"/>
                  <w:lang w:val="es-ES"/>
                </w:rPr>
                <w:t xml:space="preserve">. </w:t>
              </w:r>
              <w:r w:rsidRPr="00F765F0">
                <w:rPr>
                  <w:rFonts w:ascii="Arial" w:hAnsi="Arial" w:cs="Arial"/>
                  <w:sz w:val="24"/>
                  <w:szCs w:val="24"/>
                </w:rPr>
                <w:t>FLACSO.</w:t>
              </w:r>
              <w:r w:rsidRPr="00F765F0">
                <w:rPr>
                  <w:rFonts w:ascii="Arial" w:eastAsia="Calibri" w:hAnsi="Arial" w:cs="Arial"/>
                  <w:sz w:val="24"/>
                  <w:szCs w:val="24"/>
                  <w:lang w:val="es-MX"/>
                </w:rPr>
                <w:t xml:space="preserve"> </w:t>
              </w:r>
              <w:r w:rsidRPr="00F765F0">
                <w:rPr>
                  <w:rFonts w:ascii="Arial" w:eastAsia="Calibri" w:hAnsi="Arial" w:cs="Arial"/>
                  <w:sz w:val="24"/>
                  <w:szCs w:val="24"/>
                  <w:lang w:val="es-MX"/>
                </w:rPr>
                <w:fldChar w:fldCharType="begin"/>
              </w:r>
              <w:r w:rsidRPr="00F765F0">
                <w:rPr>
                  <w:rFonts w:ascii="Arial" w:eastAsia="Calibri" w:hAnsi="Arial" w:cs="Arial"/>
                  <w:sz w:val="24"/>
                  <w:szCs w:val="24"/>
                  <w:lang w:val="es-MX"/>
                </w:rPr>
                <w:instrText>BIBLIOGRAPHY</w:instrText>
              </w:r>
              <w:r w:rsidRPr="00F765F0">
                <w:rPr>
                  <w:rFonts w:ascii="Arial" w:eastAsia="Calibri" w:hAnsi="Arial" w:cs="Arial"/>
                  <w:sz w:val="24"/>
                  <w:szCs w:val="24"/>
                  <w:lang w:val="es-MX"/>
                </w:rPr>
                <w:fldChar w:fldCharType="separate"/>
              </w:r>
            </w:p>
            <w:p w:rsidR="00F765F0" w:rsidRPr="00F765F0" w:rsidRDefault="00F765F0" w:rsidP="00F765F0">
              <w:pPr>
                <w:spacing w:after="0" w:line="360" w:lineRule="auto"/>
                <w:ind w:left="720" w:hanging="720"/>
                <w:contextualSpacing/>
                <w:textboxTightWrap w:val="allLines"/>
                <w:rPr>
                  <w:rFonts w:ascii="Arial" w:eastAsia="Calibri" w:hAnsi="Arial" w:cs="Arial"/>
                  <w:noProof/>
                  <w:sz w:val="24"/>
                  <w:szCs w:val="24"/>
                </w:rPr>
              </w:pPr>
            </w:p>
            <w:p w:rsidR="00F765F0" w:rsidRPr="00F765F0" w:rsidRDefault="00F765F0" w:rsidP="00F765F0">
              <w:pPr>
                <w:spacing w:after="0" w:line="360" w:lineRule="auto"/>
                <w:ind w:left="720" w:hanging="720"/>
                <w:contextualSpacing/>
                <w:textboxTightWrap w:val="allLines"/>
                <w:rPr>
                  <w:rFonts w:ascii="Arial" w:eastAsia="Calibri" w:hAnsi="Arial" w:cs="Arial"/>
                  <w:noProof/>
                  <w:sz w:val="24"/>
                  <w:szCs w:val="24"/>
                  <w:lang w:val="es-MX"/>
                </w:rPr>
              </w:pPr>
            </w:p>
            <w:p w:rsidR="00F765F0" w:rsidRPr="00F765F0" w:rsidRDefault="00F765F0" w:rsidP="00F765F0">
              <w:pPr>
                <w:spacing w:after="0" w:line="360" w:lineRule="auto"/>
                <w:ind w:firstLine="720"/>
                <w:contextualSpacing/>
                <w:textboxTightWrap w:val="allLines"/>
                <w:rPr>
                  <w:rFonts w:ascii="Arial" w:eastAsia="Calibri" w:hAnsi="Arial" w:cs="Arial"/>
                  <w:sz w:val="24"/>
                  <w:szCs w:val="24"/>
                  <w:lang w:val="es-MX"/>
                </w:rPr>
              </w:pPr>
              <w:r w:rsidRPr="00F765F0">
                <w:rPr>
                  <w:rFonts w:ascii="Arial" w:eastAsia="Calibri" w:hAnsi="Arial" w:cs="Arial"/>
                  <w:b/>
                  <w:bCs/>
                  <w:sz w:val="24"/>
                  <w:szCs w:val="24"/>
                  <w:lang w:val="es-MX"/>
                </w:rPr>
                <w:fldChar w:fldCharType="end"/>
              </w:r>
            </w:p>
          </w:sdtContent>
        </w:sdt>
      </w:sdtContent>
    </w:sdt>
    <w:p w:rsidR="00F765F0" w:rsidRPr="00F765F0" w:rsidRDefault="00F765F0" w:rsidP="00F765F0">
      <w:pPr>
        <w:spacing w:after="0" w:line="360" w:lineRule="auto"/>
        <w:jc w:val="both"/>
        <w:rPr>
          <w:rFonts w:ascii="Arial" w:hAnsi="Arial" w:cs="Arial"/>
          <w:sz w:val="24"/>
          <w:szCs w:val="24"/>
        </w:rPr>
      </w:pPr>
    </w:p>
    <w:p w:rsidR="00F765F0" w:rsidRPr="00F765F0" w:rsidRDefault="00F765F0" w:rsidP="00F765F0">
      <w:pPr>
        <w:pStyle w:val="NormalWeb"/>
        <w:spacing w:before="0" w:beforeAutospacing="0" w:after="0" w:afterAutospacing="0" w:line="360" w:lineRule="auto"/>
        <w:rPr>
          <w:rFonts w:ascii="Arial" w:hAnsi="Arial" w:cs="Arial"/>
        </w:rPr>
      </w:pPr>
    </w:p>
    <w:p w:rsidR="00F765F0" w:rsidRPr="00F765F0" w:rsidRDefault="00F765F0" w:rsidP="00F765F0">
      <w:pPr>
        <w:pStyle w:val="NormalWeb"/>
        <w:spacing w:before="0" w:beforeAutospacing="0" w:after="0" w:afterAutospacing="0" w:line="360" w:lineRule="auto"/>
        <w:rPr>
          <w:rFonts w:ascii="Arial" w:hAnsi="Arial" w:cs="Arial"/>
        </w:rPr>
      </w:pPr>
    </w:p>
    <w:p w:rsidR="00F765F0" w:rsidRPr="00F765F0" w:rsidRDefault="00F765F0" w:rsidP="00F765F0">
      <w:pPr>
        <w:pStyle w:val="NormalWeb"/>
        <w:spacing w:before="0" w:beforeAutospacing="0" w:after="0" w:afterAutospacing="0" w:line="360" w:lineRule="auto"/>
        <w:rPr>
          <w:rFonts w:ascii="Arial" w:hAnsi="Arial" w:cs="Arial"/>
        </w:rPr>
      </w:pPr>
    </w:p>
    <w:p w:rsidR="005274B7" w:rsidRPr="00F765F0" w:rsidRDefault="005274B7" w:rsidP="00F765F0">
      <w:pPr>
        <w:spacing w:after="0" w:line="360" w:lineRule="auto"/>
        <w:rPr>
          <w:rFonts w:ascii="Arial" w:eastAsia="Times New Roman" w:hAnsi="Arial" w:cs="Arial"/>
          <w:b/>
          <w:sz w:val="24"/>
          <w:szCs w:val="24"/>
          <w:lang w:val="es-ES"/>
        </w:rPr>
      </w:pPr>
    </w:p>
    <w:sectPr w:rsidR="005274B7" w:rsidRPr="00F765F0">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FA4" w:rsidRDefault="007A0FA4" w:rsidP="00702056">
      <w:pPr>
        <w:spacing w:after="0" w:line="240" w:lineRule="auto"/>
      </w:pPr>
      <w:r>
        <w:separator/>
      </w:r>
    </w:p>
  </w:endnote>
  <w:endnote w:type="continuationSeparator" w:id="0">
    <w:p w:rsidR="007A0FA4" w:rsidRDefault="007A0FA4" w:rsidP="00702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FA4" w:rsidRDefault="007A0FA4" w:rsidP="00702056">
      <w:pPr>
        <w:spacing w:after="0" w:line="240" w:lineRule="auto"/>
      </w:pPr>
      <w:r>
        <w:separator/>
      </w:r>
    </w:p>
  </w:footnote>
  <w:footnote w:type="continuationSeparator" w:id="0">
    <w:p w:rsidR="007A0FA4" w:rsidRDefault="007A0FA4" w:rsidP="00702056">
      <w:pPr>
        <w:spacing w:after="0" w:line="240" w:lineRule="auto"/>
      </w:pPr>
      <w:r>
        <w:continuationSeparator/>
      </w:r>
    </w:p>
  </w:footnote>
  <w:footnote w:id="1">
    <w:p w:rsidR="00F765F0" w:rsidRPr="004363BA" w:rsidRDefault="00F765F0" w:rsidP="00F765F0">
      <w:pPr>
        <w:contextualSpacing/>
        <w:jc w:val="both"/>
        <w:textboxTightWrap w:val="allLines"/>
        <w:rPr>
          <w:rFonts w:eastAsia="Calibri"/>
          <w:sz w:val="20"/>
          <w:szCs w:val="20"/>
          <w:lang w:val="es-MX"/>
        </w:rPr>
      </w:pPr>
      <w:r>
        <w:rPr>
          <w:rStyle w:val="Refdenotaalpie"/>
        </w:rPr>
        <w:footnoteRef/>
      </w:r>
      <w:r w:rsidRPr="00F765F0">
        <w:rPr>
          <w:lang w:val="es-ES"/>
        </w:rPr>
        <w:t xml:space="preserve"> Doctorando en Derecho de la Universidad Autónoma de Barcelona (España). Magíster en Derecho Público por la </w:t>
      </w:r>
      <w:proofErr w:type="spellStart"/>
      <w:r w:rsidRPr="00F765F0">
        <w:rPr>
          <w:lang w:val="es-ES"/>
        </w:rPr>
        <w:t>Universität</w:t>
      </w:r>
      <w:proofErr w:type="spellEnd"/>
      <w:r w:rsidRPr="00F765F0">
        <w:rPr>
          <w:lang w:val="es-ES"/>
        </w:rPr>
        <w:t xml:space="preserve"> </w:t>
      </w:r>
      <w:proofErr w:type="spellStart"/>
      <w:r w:rsidRPr="00F765F0">
        <w:rPr>
          <w:lang w:val="es-ES"/>
        </w:rPr>
        <w:t>Konstanz</w:t>
      </w:r>
      <w:proofErr w:type="spellEnd"/>
      <w:r w:rsidRPr="00F765F0">
        <w:rPr>
          <w:lang w:val="es-ES"/>
        </w:rPr>
        <w:t xml:space="preserve"> (Alemania). Magíster en Derecho Penal por la Universidad Santo Tomás (Colombia), tesis laureada. Especialista en Derecho Administrativo y Especialista en Derecho Penal. Docente de posgrado en las áreas de Derecho Penal, Criminología y Derecho Público, en las universidades Santo Tomas, U. Libre, U. Sergio Arboleda. </w:t>
      </w:r>
      <w:r w:rsidRPr="00C74781">
        <w:t xml:space="preserve">ORCID: </w:t>
      </w:r>
      <w:hyperlink r:id="rId1" w:tgtFrame="_new" w:history="1">
        <w:r w:rsidRPr="00C74781">
          <w:rPr>
            <w:rStyle w:val="Hipervnculo"/>
          </w:rPr>
          <w:t>https://orcid.org/0000-0002-7885-1900</w:t>
        </w:r>
      </w:hyperlink>
      <w:r w:rsidRPr="00C74781">
        <w:t xml:space="preserve">. </w:t>
      </w:r>
      <w:proofErr w:type="spellStart"/>
      <w:r w:rsidRPr="00C74781">
        <w:t>Correo</w:t>
      </w:r>
      <w:proofErr w:type="spellEnd"/>
      <w:r w:rsidRPr="00C74781">
        <w:t xml:space="preserve">: </w:t>
      </w:r>
      <w:proofErr w:type="spellStart"/>
      <w:proofErr w:type="gramStart"/>
      <w:r w:rsidRPr="00C74781">
        <w:t>fabio.rojas</w:t>
      </w:r>
      <w:proofErr w:type="gramEnd"/>
      <w:r w:rsidRPr="00C74781">
        <w:t>@autonom</w:t>
      </w:r>
      <w:proofErr w:type="spellEnd"/>
    </w:p>
    <w:p w:rsidR="00F765F0" w:rsidRPr="004363BA" w:rsidRDefault="00F765F0" w:rsidP="00F765F0">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DDD" w:rsidRDefault="00382DDD">
    <w:pPr>
      <w:pStyle w:val="Encabezado"/>
    </w:pPr>
    <w:r>
      <w:t xml:space="preserve">                                                                                                                                                              </w:t>
    </w:r>
    <w:r>
      <w:rPr>
        <w:noProof/>
      </w:rPr>
      <w:drawing>
        <wp:inline distT="0" distB="0" distL="0" distR="0">
          <wp:extent cx="571500" cy="561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1975"/>
                  </a:xfrm>
                  <a:prstGeom prst="rect">
                    <a:avLst/>
                  </a:prstGeom>
                  <a:noFill/>
                  <a:ln>
                    <a:noFill/>
                  </a:ln>
                </pic:spPr>
              </pic:pic>
            </a:graphicData>
          </a:graphic>
        </wp:inline>
      </w:drawing>
    </w:r>
  </w:p>
  <w:p w:rsidR="00382DDD" w:rsidRDefault="00382DD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91DE9"/>
    <w:multiLevelType w:val="multilevel"/>
    <w:tmpl w:val="378A0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D0EAC"/>
    <w:multiLevelType w:val="multilevel"/>
    <w:tmpl w:val="3550C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E342B"/>
    <w:multiLevelType w:val="multilevel"/>
    <w:tmpl w:val="159E9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84E6A"/>
    <w:multiLevelType w:val="multilevel"/>
    <w:tmpl w:val="E26C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395C44"/>
    <w:multiLevelType w:val="multilevel"/>
    <w:tmpl w:val="AC42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96CF8"/>
    <w:multiLevelType w:val="multilevel"/>
    <w:tmpl w:val="62CA5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F3B26"/>
    <w:multiLevelType w:val="multilevel"/>
    <w:tmpl w:val="A794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1B3872"/>
    <w:multiLevelType w:val="multilevel"/>
    <w:tmpl w:val="5BF40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E02F5B"/>
    <w:multiLevelType w:val="multilevel"/>
    <w:tmpl w:val="076A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35469F"/>
    <w:multiLevelType w:val="multilevel"/>
    <w:tmpl w:val="2D8C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C41048"/>
    <w:multiLevelType w:val="multilevel"/>
    <w:tmpl w:val="9530E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821AA3"/>
    <w:multiLevelType w:val="multilevel"/>
    <w:tmpl w:val="0E18F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9B3F25"/>
    <w:multiLevelType w:val="multilevel"/>
    <w:tmpl w:val="7188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130B26"/>
    <w:multiLevelType w:val="multilevel"/>
    <w:tmpl w:val="C2F6F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3"/>
  </w:num>
  <w:num w:numId="3">
    <w:abstractNumId w:val="12"/>
  </w:num>
  <w:num w:numId="4">
    <w:abstractNumId w:val="7"/>
  </w:num>
  <w:num w:numId="5">
    <w:abstractNumId w:val="2"/>
  </w:num>
  <w:num w:numId="6">
    <w:abstractNumId w:val="1"/>
  </w:num>
  <w:num w:numId="7">
    <w:abstractNumId w:val="10"/>
  </w:num>
  <w:num w:numId="8">
    <w:abstractNumId w:val="0"/>
  </w:num>
  <w:num w:numId="9">
    <w:abstractNumId w:val="5"/>
  </w:num>
  <w:num w:numId="10">
    <w:abstractNumId w:val="11"/>
  </w:num>
  <w:num w:numId="11">
    <w:abstractNumId w:val="6"/>
  </w:num>
  <w:num w:numId="12">
    <w:abstractNumId w:val="8"/>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56"/>
    <w:rsid w:val="0001272A"/>
    <w:rsid w:val="00016D60"/>
    <w:rsid w:val="00054F5B"/>
    <w:rsid w:val="00060BC7"/>
    <w:rsid w:val="0010547C"/>
    <w:rsid w:val="00115779"/>
    <w:rsid w:val="00127C50"/>
    <w:rsid w:val="0015565F"/>
    <w:rsid w:val="00165617"/>
    <w:rsid w:val="00176201"/>
    <w:rsid w:val="00195C47"/>
    <w:rsid w:val="001C6E04"/>
    <w:rsid w:val="00206515"/>
    <w:rsid w:val="00267908"/>
    <w:rsid w:val="00316A4B"/>
    <w:rsid w:val="00340391"/>
    <w:rsid w:val="00382DDD"/>
    <w:rsid w:val="00393AB2"/>
    <w:rsid w:val="003D677C"/>
    <w:rsid w:val="00411E67"/>
    <w:rsid w:val="0042119B"/>
    <w:rsid w:val="00487A8D"/>
    <w:rsid w:val="004C11EC"/>
    <w:rsid w:val="004F675D"/>
    <w:rsid w:val="005274B7"/>
    <w:rsid w:val="005450E4"/>
    <w:rsid w:val="00646F7D"/>
    <w:rsid w:val="00702056"/>
    <w:rsid w:val="00727565"/>
    <w:rsid w:val="00736833"/>
    <w:rsid w:val="00753D8C"/>
    <w:rsid w:val="007A0F19"/>
    <w:rsid w:val="007A0FA4"/>
    <w:rsid w:val="007C3434"/>
    <w:rsid w:val="007E02FB"/>
    <w:rsid w:val="007E1C2D"/>
    <w:rsid w:val="008F3033"/>
    <w:rsid w:val="0093337B"/>
    <w:rsid w:val="00970C03"/>
    <w:rsid w:val="00977AAF"/>
    <w:rsid w:val="00A54EC6"/>
    <w:rsid w:val="00AD3592"/>
    <w:rsid w:val="00AE03EF"/>
    <w:rsid w:val="00B45393"/>
    <w:rsid w:val="00B81942"/>
    <w:rsid w:val="00BF5047"/>
    <w:rsid w:val="00C41881"/>
    <w:rsid w:val="00CA4388"/>
    <w:rsid w:val="00CB25EA"/>
    <w:rsid w:val="00CD4ADB"/>
    <w:rsid w:val="00D006C2"/>
    <w:rsid w:val="00D2129B"/>
    <w:rsid w:val="00D5230E"/>
    <w:rsid w:val="00D61B29"/>
    <w:rsid w:val="00D73E20"/>
    <w:rsid w:val="00DE5CC6"/>
    <w:rsid w:val="00E901A0"/>
    <w:rsid w:val="00EF4597"/>
    <w:rsid w:val="00F56531"/>
    <w:rsid w:val="00F765F0"/>
    <w:rsid w:val="00FB3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0F127"/>
  <w15:chartTrackingRefBased/>
  <w15:docId w15:val="{D2A52C4B-D063-4CD2-8F17-C407327E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020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7020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2056"/>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702056"/>
    <w:rPr>
      <w:rFonts w:ascii="Times New Roman" w:eastAsia="Times New Roman" w:hAnsi="Times New Roman" w:cs="Times New Roman"/>
      <w:b/>
      <w:bCs/>
      <w:sz w:val="36"/>
      <w:szCs w:val="36"/>
    </w:rPr>
  </w:style>
  <w:style w:type="paragraph" w:customStyle="1" w:styleId="my-2">
    <w:name w:val="my-2"/>
    <w:basedOn w:val="Normal"/>
    <w:rsid w:val="00702056"/>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unhideWhenUsed/>
    <w:rsid w:val="00702056"/>
    <w:pPr>
      <w:spacing w:after="0" w:line="240" w:lineRule="auto"/>
    </w:pPr>
    <w:rPr>
      <w:sz w:val="20"/>
      <w:szCs w:val="20"/>
    </w:rPr>
  </w:style>
  <w:style w:type="character" w:customStyle="1" w:styleId="TextonotapieCar">
    <w:name w:val="Texto nota pie Car"/>
    <w:basedOn w:val="Fuentedeprrafopredeter"/>
    <w:link w:val="Textonotapie"/>
    <w:uiPriority w:val="99"/>
    <w:rsid w:val="00702056"/>
    <w:rPr>
      <w:sz w:val="20"/>
      <w:szCs w:val="20"/>
    </w:rPr>
  </w:style>
  <w:style w:type="character" w:styleId="Refdenotaalpie">
    <w:name w:val="footnote reference"/>
    <w:basedOn w:val="Fuentedeprrafopredeter"/>
    <w:uiPriority w:val="99"/>
    <w:semiHidden/>
    <w:unhideWhenUsed/>
    <w:rsid w:val="00702056"/>
    <w:rPr>
      <w:vertAlign w:val="superscript"/>
    </w:rPr>
  </w:style>
  <w:style w:type="character" w:styleId="nfasis">
    <w:name w:val="Emphasis"/>
    <w:basedOn w:val="Fuentedeprrafopredeter"/>
    <w:uiPriority w:val="20"/>
    <w:qFormat/>
    <w:rsid w:val="00267908"/>
    <w:rPr>
      <w:i/>
      <w:iCs/>
    </w:rPr>
  </w:style>
  <w:style w:type="character" w:styleId="Textoennegrita">
    <w:name w:val="Strong"/>
    <w:basedOn w:val="Fuentedeprrafopredeter"/>
    <w:uiPriority w:val="22"/>
    <w:qFormat/>
    <w:rsid w:val="00A54EC6"/>
    <w:rPr>
      <w:b/>
      <w:bCs/>
    </w:rPr>
  </w:style>
  <w:style w:type="paragraph" w:styleId="Sinespaciado">
    <w:name w:val="No Spacing"/>
    <w:uiPriority w:val="1"/>
    <w:qFormat/>
    <w:rsid w:val="00411E67"/>
    <w:pPr>
      <w:spacing w:after="0" w:line="240" w:lineRule="auto"/>
    </w:pPr>
  </w:style>
  <w:style w:type="character" w:customStyle="1" w:styleId="citation">
    <w:name w:val="citation"/>
    <w:basedOn w:val="Fuentedeprrafopredeter"/>
    <w:rsid w:val="005274B7"/>
  </w:style>
  <w:style w:type="character" w:customStyle="1" w:styleId="inline-block">
    <w:name w:val="inline-block"/>
    <w:basedOn w:val="Fuentedeprrafopredeter"/>
    <w:rsid w:val="005274B7"/>
  </w:style>
  <w:style w:type="character" w:customStyle="1" w:styleId="opacity-50">
    <w:name w:val="opacity-50"/>
    <w:basedOn w:val="Fuentedeprrafopredeter"/>
    <w:rsid w:val="005274B7"/>
  </w:style>
  <w:style w:type="paragraph" w:styleId="Textoindependiente">
    <w:name w:val="Body Text"/>
    <w:basedOn w:val="Normal"/>
    <w:link w:val="TextoindependienteCar"/>
    <w:uiPriority w:val="1"/>
    <w:qFormat/>
    <w:rsid w:val="003D677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D677C"/>
    <w:rPr>
      <w:rFonts w:ascii="Arial MT" w:eastAsia="Arial MT" w:hAnsi="Arial MT" w:cs="Arial MT"/>
      <w:sz w:val="24"/>
      <w:szCs w:val="24"/>
      <w:lang w:val="es-ES"/>
    </w:rPr>
  </w:style>
  <w:style w:type="character" w:styleId="Hipervnculo">
    <w:name w:val="Hyperlink"/>
    <w:basedOn w:val="Fuentedeprrafopredeter"/>
    <w:uiPriority w:val="99"/>
    <w:unhideWhenUsed/>
    <w:rsid w:val="003D677C"/>
    <w:rPr>
      <w:color w:val="0563C1" w:themeColor="hyperlink"/>
      <w:u w:val="single"/>
    </w:rPr>
  </w:style>
  <w:style w:type="paragraph" w:styleId="Encabezado">
    <w:name w:val="header"/>
    <w:basedOn w:val="Normal"/>
    <w:link w:val="EncabezadoCar"/>
    <w:uiPriority w:val="99"/>
    <w:unhideWhenUsed/>
    <w:rsid w:val="00382D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2DDD"/>
  </w:style>
  <w:style w:type="paragraph" w:styleId="Piedepgina">
    <w:name w:val="footer"/>
    <w:basedOn w:val="Normal"/>
    <w:link w:val="PiedepginaCar"/>
    <w:uiPriority w:val="99"/>
    <w:unhideWhenUsed/>
    <w:rsid w:val="00382D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2DDD"/>
  </w:style>
  <w:style w:type="paragraph" w:styleId="Prrafodelista">
    <w:name w:val="List Paragraph"/>
    <w:basedOn w:val="Normal"/>
    <w:uiPriority w:val="34"/>
    <w:qFormat/>
    <w:rsid w:val="00F765F0"/>
    <w:pPr>
      <w:spacing w:after="0" w:line="240" w:lineRule="auto"/>
      <w:ind w:left="720"/>
      <w:contextualSpacing/>
    </w:pPr>
    <w:rPr>
      <w:rFonts w:ascii="Times New Roman" w:eastAsia="Times New Roman" w:hAnsi="Times New Roman" w:cs="Times New Roman"/>
      <w:sz w:val="24"/>
      <w:szCs w:val="24"/>
      <w:lang w:val="es-CO" w:eastAsia="es-MX"/>
    </w:rPr>
  </w:style>
  <w:style w:type="paragraph" w:styleId="NormalWeb">
    <w:name w:val="Normal (Web)"/>
    <w:basedOn w:val="Normal"/>
    <w:uiPriority w:val="99"/>
    <w:semiHidden/>
    <w:unhideWhenUsed/>
    <w:rsid w:val="00F765F0"/>
    <w:pPr>
      <w:spacing w:before="100" w:beforeAutospacing="1" w:after="100" w:afterAutospacing="1" w:line="240" w:lineRule="auto"/>
    </w:pPr>
    <w:rPr>
      <w:rFonts w:ascii="Times New Roman" w:eastAsia="Times New Roman" w:hAnsi="Times New Roman" w:cs="Times New Roman"/>
      <w:sz w:val="24"/>
      <w:szCs w:val="24"/>
      <w:lang w:val="es-C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38948">
      <w:bodyDiv w:val="1"/>
      <w:marLeft w:val="0"/>
      <w:marRight w:val="0"/>
      <w:marTop w:val="0"/>
      <w:marBottom w:val="0"/>
      <w:divBdr>
        <w:top w:val="none" w:sz="0" w:space="0" w:color="auto"/>
        <w:left w:val="none" w:sz="0" w:space="0" w:color="auto"/>
        <w:bottom w:val="none" w:sz="0" w:space="0" w:color="auto"/>
        <w:right w:val="none" w:sz="0" w:space="0" w:color="auto"/>
      </w:divBdr>
      <w:divsChild>
        <w:div w:id="1348209938">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52702206">
      <w:bodyDiv w:val="1"/>
      <w:marLeft w:val="0"/>
      <w:marRight w:val="0"/>
      <w:marTop w:val="0"/>
      <w:marBottom w:val="0"/>
      <w:divBdr>
        <w:top w:val="none" w:sz="0" w:space="0" w:color="auto"/>
        <w:left w:val="none" w:sz="0" w:space="0" w:color="auto"/>
        <w:bottom w:val="none" w:sz="0" w:space="0" w:color="auto"/>
        <w:right w:val="none" w:sz="0" w:space="0" w:color="auto"/>
      </w:divBdr>
      <w:divsChild>
        <w:div w:id="1278415039">
          <w:marLeft w:val="0"/>
          <w:marRight w:val="0"/>
          <w:marTop w:val="0"/>
          <w:marBottom w:val="0"/>
          <w:divBdr>
            <w:top w:val="none" w:sz="0" w:space="0" w:color="auto"/>
            <w:left w:val="none" w:sz="0" w:space="0" w:color="auto"/>
            <w:bottom w:val="none" w:sz="0" w:space="0" w:color="auto"/>
            <w:right w:val="none" w:sz="0" w:space="0" w:color="auto"/>
          </w:divBdr>
        </w:div>
      </w:divsChild>
    </w:div>
    <w:div w:id="118423611">
      <w:bodyDiv w:val="1"/>
      <w:marLeft w:val="0"/>
      <w:marRight w:val="0"/>
      <w:marTop w:val="0"/>
      <w:marBottom w:val="0"/>
      <w:divBdr>
        <w:top w:val="none" w:sz="0" w:space="0" w:color="auto"/>
        <w:left w:val="none" w:sz="0" w:space="0" w:color="auto"/>
        <w:bottom w:val="none" w:sz="0" w:space="0" w:color="auto"/>
        <w:right w:val="none" w:sz="0" w:space="0" w:color="auto"/>
      </w:divBdr>
      <w:divsChild>
        <w:div w:id="504711450">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54685034">
      <w:bodyDiv w:val="1"/>
      <w:marLeft w:val="0"/>
      <w:marRight w:val="0"/>
      <w:marTop w:val="0"/>
      <w:marBottom w:val="0"/>
      <w:divBdr>
        <w:top w:val="none" w:sz="0" w:space="0" w:color="auto"/>
        <w:left w:val="none" w:sz="0" w:space="0" w:color="auto"/>
        <w:bottom w:val="none" w:sz="0" w:space="0" w:color="auto"/>
        <w:right w:val="none" w:sz="0" w:space="0" w:color="auto"/>
      </w:divBdr>
    </w:div>
    <w:div w:id="160900023">
      <w:bodyDiv w:val="1"/>
      <w:marLeft w:val="0"/>
      <w:marRight w:val="0"/>
      <w:marTop w:val="0"/>
      <w:marBottom w:val="0"/>
      <w:divBdr>
        <w:top w:val="none" w:sz="0" w:space="0" w:color="auto"/>
        <w:left w:val="none" w:sz="0" w:space="0" w:color="auto"/>
        <w:bottom w:val="none" w:sz="0" w:space="0" w:color="auto"/>
        <w:right w:val="none" w:sz="0" w:space="0" w:color="auto"/>
      </w:divBdr>
      <w:divsChild>
        <w:div w:id="2080250335">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233398086">
      <w:bodyDiv w:val="1"/>
      <w:marLeft w:val="0"/>
      <w:marRight w:val="0"/>
      <w:marTop w:val="0"/>
      <w:marBottom w:val="0"/>
      <w:divBdr>
        <w:top w:val="none" w:sz="0" w:space="0" w:color="auto"/>
        <w:left w:val="none" w:sz="0" w:space="0" w:color="auto"/>
        <w:bottom w:val="none" w:sz="0" w:space="0" w:color="auto"/>
        <w:right w:val="none" w:sz="0" w:space="0" w:color="auto"/>
      </w:divBdr>
      <w:divsChild>
        <w:div w:id="1083450955">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278880750">
      <w:bodyDiv w:val="1"/>
      <w:marLeft w:val="0"/>
      <w:marRight w:val="0"/>
      <w:marTop w:val="0"/>
      <w:marBottom w:val="0"/>
      <w:divBdr>
        <w:top w:val="none" w:sz="0" w:space="0" w:color="auto"/>
        <w:left w:val="none" w:sz="0" w:space="0" w:color="auto"/>
        <w:bottom w:val="none" w:sz="0" w:space="0" w:color="auto"/>
        <w:right w:val="none" w:sz="0" w:space="0" w:color="auto"/>
      </w:divBdr>
    </w:div>
    <w:div w:id="456803469">
      <w:bodyDiv w:val="1"/>
      <w:marLeft w:val="0"/>
      <w:marRight w:val="0"/>
      <w:marTop w:val="0"/>
      <w:marBottom w:val="0"/>
      <w:divBdr>
        <w:top w:val="none" w:sz="0" w:space="0" w:color="auto"/>
        <w:left w:val="none" w:sz="0" w:space="0" w:color="auto"/>
        <w:bottom w:val="none" w:sz="0" w:space="0" w:color="auto"/>
        <w:right w:val="none" w:sz="0" w:space="0" w:color="auto"/>
      </w:divBdr>
      <w:divsChild>
        <w:div w:id="494227432">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491138074">
      <w:bodyDiv w:val="1"/>
      <w:marLeft w:val="0"/>
      <w:marRight w:val="0"/>
      <w:marTop w:val="0"/>
      <w:marBottom w:val="0"/>
      <w:divBdr>
        <w:top w:val="none" w:sz="0" w:space="0" w:color="auto"/>
        <w:left w:val="none" w:sz="0" w:space="0" w:color="auto"/>
        <w:bottom w:val="none" w:sz="0" w:space="0" w:color="auto"/>
        <w:right w:val="none" w:sz="0" w:space="0" w:color="auto"/>
      </w:divBdr>
    </w:div>
    <w:div w:id="491338538">
      <w:bodyDiv w:val="1"/>
      <w:marLeft w:val="0"/>
      <w:marRight w:val="0"/>
      <w:marTop w:val="0"/>
      <w:marBottom w:val="0"/>
      <w:divBdr>
        <w:top w:val="none" w:sz="0" w:space="0" w:color="auto"/>
        <w:left w:val="none" w:sz="0" w:space="0" w:color="auto"/>
        <w:bottom w:val="none" w:sz="0" w:space="0" w:color="auto"/>
        <w:right w:val="none" w:sz="0" w:space="0" w:color="auto"/>
      </w:divBdr>
    </w:div>
    <w:div w:id="500047399">
      <w:bodyDiv w:val="1"/>
      <w:marLeft w:val="0"/>
      <w:marRight w:val="0"/>
      <w:marTop w:val="0"/>
      <w:marBottom w:val="0"/>
      <w:divBdr>
        <w:top w:val="none" w:sz="0" w:space="0" w:color="auto"/>
        <w:left w:val="none" w:sz="0" w:space="0" w:color="auto"/>
        <w:bottom w:val="none" w:sz="0" w:space="0" w:color="auto"/>
        <w:right w:val="none" w:sz="0" w:space="0" w:color="auto"/>
      </w:divBdr>
      <w:divsChild>
        <w:div w:id="1603762585">
          <w:marLeft w:val="0"/>
          <w:marRight w:val="0"/>
          <w:marTop w:val="0"/>
          <w:marBottom w:val="0"/>
          <w:divBdr>
            <w:top w:val="single" w:sz="2" w:space="0" w:color="auto"/>
            <w:left w:val="single" w:sz="2" w:space="0" w:color="auto"/>
            <w:bottom w:val="single" w:sz="2" w:space="0" w:color="auto"/>
            <w:right w:val="single" w:sz="2" w:space="0" w:color="auto"/>
          </w:divBdr>
          <w:divsChild>
            <w:div w:id="1123813035">
              <w:marLeft w:val="0"/>
              <w:marRight w:val="0"/>
              <w:marTop w:val="0"/>
              <w:marBottom w:val="0"/>
              <w:divBdr>
                <w:top w:val="single" w:sz="2" w:space="0" w:color="auto"/>
                <w:left w:val="single" w:sz="2" w:space="0" w:color="auto"/>
                <w:bottom w:val="single" w:sz="2" w:space="0" w:color="auto"/>
                <w:right w:val="single" w:sz="2" w:space="0" w:color="auto"/>
              </w:divBdr>
              <w:divsChild>
                <w:div w:id="629360176">
                  <w:marLeft w:val="0"/>
                  <w:marRight w:val="0"/>
                  <w:marTop w:val="0"/>
                  <w:marBottom w:val="0"/>
                  <w:divBdr>
                    <w:top w:val="single" w:sz="2" w:space="24" w:color="auto"/>
                    <w:left w:val="single" w:sz="2" w:space="0" w:color="auto"/>
                    <w:bottom w:val="single" w:sz="2" w:space="0" w:color="auto"/>
                    <w:right w:val="single" w:sz="2" w:space="0" w:color="auto"/>
                  </w:divBdr>
                  <w:divsChild>
                    <w:div w:id="1834224825">
                      <w:marLeft w:val="0"/>
                      <w:marRight w:val="0"/>
                      <w:marTop w:val="0"/>
                      <w:marBottom w:val="0"/>
                      <w:divBdr>
                        <w:top w:val="single" w:sz="2" w:space="0" w:color="auto"/>
                        <w:left w:val="single" w:sz="2" w:space="0" w:color="auto"/>
                        <w:bottom w:val="single" w:sz="2" w:space="0" w:color="auto"/>
                        <w:right w:val="single" w:sz="2" w:space="0" w:color="auto"/>
                      </w:divBdr>
                      <w:divsChild>
                        <w:div w:id="984241561">
                          <w:marLeft w:val="0"/>
                          <w:marRight w:val="0"/>
                          <w:marTop w:val="0"/>
                          <w:marBottom w:val="0"/>
                          <w:divBdr>
                            <w:top w:val="single" w:sz="2" w:space="0" w:color="auto"/>
                            <w:left w:val="single" w:sz="2" w:space="0" w:color="auto"/>
                            <w:bottom w:val="single" w:sz="2" w:space="0" w:color="auto"/>
                            <w:right w:val="single" w:sz="2" w:space="0" w:color="auto"/>
                          </w:divBdr>
                          <w:divsChild>
                            <w:div w:id="403644556">
                              <w:marLeft w:val="0"/>
                              <w:marRight w:val="0"/>
                              <w:marTop w:val="0"/>
                              <w:marBottom w:val="0"/>
                              <w:divBdr>
                                <w:top w:val="single" w:sz="2" w:space="0" w:color="auto"/>
                                <w:left w:val="single" w:sz="2" w:space="0" w:color="auto"/>
                                <w:bottom w:val="single" w:sz="2" w:space="0" w:color="auto"/>
                                <w:right w:val="single" w:sz="2" w:space="0" w:color="auto"/>
                              </w:divBdr>
                              <w:divsChild>
                                <w:div w:id="1453095258">
                                  <w:marLeft w:val="0"/>
                                  <w:marRight w:val="0"/>
                                  <w:marTop w:val="0"/>
                                  <w:marBottom w:val="0"/>
                                  <w:divBdr>
                                    <w:top w:val="single" w:sz="2" w:space="0" w:color="auto"/>
                                    <w:left w:val="single" w:sz="2" w:space="0" w:color="auto"/>
                                    <w:bottom w:val="single" w:sz="2" w:space="0" w:color="auto"/>
                                    <w:right w:val="single" w:sz="2" w:space="0" w:color="auto"/>
                                  </w:divBdr>
                                  <w:divsChild>
                                    <w:div w:id="1413771157">
                                      <w:marLeft w:val="0"/>
                                      <w:marRight w:val="0"/>
                                      <w:marTop w:val="0"/>
                                      <w:marBottom w:val="0"/>
                                      <w:divBdr>
                                        <w:top w:val="single" w:sz="2" w:space="0" w:color="auto"/>
                                        <w:left w:val="single" w:sz="2" w:space="0" w:color="auto"/>
                                        <w:bottom w:val="single" w:sz="2" w:space="0" w:color="auto"/>
                                        <w:right w:val="single" w:sz="2" w:space="0" w:color="auto"/>
                                      </w:divBdr>
                                      <w:divsChild>
                                        <w:div w:id="1758549904">
                                          <w:marLeft w:val="0"/>
                                          <w:marRight w:val="0"/>
                                          <w:marTop w:val="0"/>
                                          <w:marBottom w:val="0"/>
                                          <w:divBdr>
                                            <w:top w:val="single" w:sz="2" w:space="0" w:color="auto"/>
                                            <w:left w:val="single" w:sz="2" w:space="0" w:color="auto"/>
                                            <w:bottom w:val="single" w:sz="2" w:space="0" w:color="auto"/>
                                            <w:right w:val="single" w:sz="2" w:space="0" w:color="auto"/>
                                          </w:divBdr>
                                          <w:divsChild>
                                            <w:div w:id="559946683">
                                              <w:marLeft w:val="0"/>
                                              <w:marRight w:val="0"/>
                                              <w:marTop w:val="0"/>
                                              <w:marBottom w:val="0"/>
                                              <w:divBdr>
                                                <w:top w:val="single" w:sz="2" w:space="0" w:color="auto"/>
                                                <w:left w:val="single" w:sz="2" w:space="0" w:color="auto"/>
                                                <w:bottom w:val="single" w:sz="2" w:space="0" w:color="auto"/>
                                                <w:right w:val="single" w:sz="2" w:space="0" w:color="auto"/>
                                              </w:divBdr>
                                              <w:divsChild>
                                                <w:div w:id="1804542535">
                                                  <w:marLeft w:val="0"/>
                                                  <w:marRight w:val="0"/>
                                                  <w:marTop w:val="0"/>
                                                  <w:marBottom w:val="0"/>
                                                  <w:divBdr>
                                                    <w:top w:val="single" w:sz="2" w:space="0" w:color="auto"/>
                                                    <w:left w:val="single" w:sz="2" w:space="0" w:color="auto"/>
                                                    <w:bottom w:val="single" w:sz="2" w:space="0" w:color="auto"/>
                                                    <w:right w:val="single" w:sz="2" w:space="0" w:color="auto"/>
                                                  </w:divBdr>
                                                  <w:divsChild>
                                                    <w:div w:id="1148089949">
                                                      <w:marLeft w:val="0"/>
                                                      <w:marRight w:val="0"/>
                                                      <w:marTop w:val="0"/>
                                                      <w:marBottom w:val="0"/>
                                                      <w:divBdr>
                                                        <w:top w:val="single" w:sz="2" w:space="0" w:color="auto"/>
                                                        <w:left w:val="single" w:sz="2" w:space="0" w:color="auto"/>
                                                        <w:bottom w:val="single" w:sz="2" w:space="0" w:color="auto"/>
                                                        <w:right w:val="single" w:sz="2" w:space="0" w:color="auto"/>
                                                      </w:divBdr>
                                                      <w:divsChild>
                                                        <w:div w:id="1783457140">
                                                          <w:marLeft w:val="0"/>
                                                          <w:marRight w:val="0"/>
                                                          <w:marTop w:val="0"/>
                                                          <w:marBottom w:val="0"/>
                                                          <w:divBdr>
                                                            <w:top w:val="single" w:sz="2" w:space="0" w:color="auto"/>
                                                            <w:left w:val="single" w:sz="2" w:space="0" w:color="auto"/>
                                                            <w:bottom w:val="single" w:sz="2" w:space="0" w:color="auto"/>
                                                            <w:right w:val="single" w:sz="2" w:space="0" w:color="auto"/>
                                                          </w:divBdr>
                                                          <w:divsChild>
                                                            <w:div w:id="1172069168">
                                                              <w:marLeft w:val="0"/>
                                                              <w:marRight w:val="0"/>
                                                              <w:marTop w:val="0"/>
                                                              <w:marBottom w:val="0"/>
                                                              <w:divBdr>
                                                                <w:top w:val="single" w:sz="2" w:space="0" w:color="auto"/>
                                                                <w:left w:val="single" w:sz="2" w:space="0" w:color="auto"/>
                                                                <w:bottom w:val="single" w:sz="2" w:space="0" w:color="auto"/>
                                                                <w:right w:val="single" w:sz="2" w:space="0" w:color="auto"/>
                                                              </w:divBdr>
                                                              <w:divsChild>
                                                                <w:div w:id="2115979391">
                                                                  <w:marLeft w:val="0"/>
                                                                  <w:marRight w:val="0"/>
                                                                  <w:marTop w:val="0"/>
                                                                  <w:marBottom w:val="0"/>
                                                                  <w:divBdr>
                                                                    <w:top w:val="single" w:sz="2" w:space="0" w:color="auto"/>
                                                                    <w:left w:val="single" w:sz="2" w:space="0" w:color="auto"/>
                                                                    <w:bottom w:val="single" w:sz="2" w:space="0" w:color="auto"/>
                                                                    <w:right w:val="single" w:sz="2" w:space="0" w:color="auto"/>
                                                                  </w:divBdr>
                                                                  <w:divsChild>
                                                                    <w:div w:id="11883686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1533425">
      <w:bodyDiv w:val="1"/>
      <w:marLeft w:val="0"/>
      <w:marRight w:val="0"/>
      <w:marTop w:val="0"/>
      <w:marBottom w:val="0"/>
      <w:divBdr>
        <w:top w:val="none" w:sz="0" w:space="0" w:color="auto"/>
        <w:left w:val="none" w:sz="0" w:space="0" w:color="auto"/>
        <w:bottom w:val="none" w:sz="0" w:space="0" w:color="auto"/>
        <w:right w:val="none" w:sz="0" w:space="0" w:color="auto"/>
      </w:divBdr>
    </w:div>
    <w:div w:id="658924931">
      <w:bodyDiv w:val="1"/>
      <w:marLeft w:val="0"/>
      <w:marRight w:val="0"/>
      <w:marTop w:val="0"/>
      <w:marBottom w:val="0"/>
      <w:divBdr>
        <w:top w:val="none" w:sz="0" w:space="0" w:color="auto"/>
        <w:left w:val="none" w:sz="0" w:space="0" w:color="auto"/>
        <w:bottom w:val="none" w:sz="0" w:space="0" w:color="auto"/>
        <w:right w:val="none" w:sz="0" w:space="0" w:color="auto"/>
      </w:divBdr>
    </w:div>
    <w:div w:id="692194152">
      <w:bodyDiv w:val="1"/>
      <w:marLeft w:val="0"/>
      <w:marRight w:val="0"/>
      <w:marTop w:val="0"/>
      <w:marBottom w:val="0"/>
      <w:divBdr>
        <w:top w:val="none" w:sz="0" w:space="0" w:color="auto"/>
        <w:left w:val="none" w:sz="0" w:space="0" w:color="auto"/>
        <w:bottom w:val="none" w:sz="0" w:space="0" w:color="auto"/>
        <w:right w:val="none" w:sz="0" w:space="0" w:color="auto"/>
      </w:divBdr>
      <w:divsChild>
        <w:div w:id="906375086">
          <w:marLeft w:val="0"/>
          <w:marRight w:val="0"/>
          <w:marTop w:val="0"/>
          <w:marBottom w:val="0"/>
          <w:divBdr>
            <w:top w:val="single" w:sz="2" w:space="0" w:color="auto"/>
            <w:left w:val="single" w:sz="2" w:space="0" w:color="auto"/>
            <w:bottom w:val="single" w:sz="2" w:space="0" w:color="auto"/>
            <w:right w:val="single" w:sz="2" w:space="0" w:color="auto"/>
          </w:divBdr>
          <w:divsChild>
            <w:div w:id="1759935668">
              <w:marLeft w:val="0"/>
              <w:marRight w:val="0"/>
              <w:marTop w:val="0"/>
              <w:marBottom w:val="0"/>
              <w:divBdr>
                <w:top w:val="single" w:sz="2" w:space="0" w:color="auto"/>
                <w:left w:val="single" w:sz="2" w:space="0" w:color="auto"/>
                <w:bottom w:val="single" w:sz="2" w:space="0" w:color="auto"/>
                <w:right w:val="single" w:sz="2" w:space="0" w:color="auto"/>
              </w:divBdr>
              <w:divsChild>
                <w:div w:id="334967144">
                  <w:marLeft w:val="0"/>
                  <w:marRight w:val="0"/>
                  <w:marTop w:val="0"/>
                  <w:marBottom w:val="0"/>
                  <w:divBdr>
                    <w:top w:val="single" w:sz="2" w:space="24" w:color="auto"/>
                    <w:left w:val="single" w:sz="2" w:space="0" w:color="auto"/>
                    <w:bottom w:val="single" w:sz="2" w:space="0" w:color="auto"/>
                    <w:right w:val="single" w:sz="2" w:space="0" w:color="auto"/>
                  </w:divBdr>
                  <w:divsChild>
                    <w:div w:id="1331518184">
                      <w:marLeft w:val="0"/>
                      <w:marRight w:val="0"/>
                      <w:marTop w:val="0"/>
                      <w:marBottom w:val="0"/>
                      <w:divBdr>
                        <w:top w:val="single" w:sz="2" w:space="0" w:color="auto"/>
                        <w:left w:val="single" w:sz="2" w:space="0" w:color="auto"/>
                        <w:bottom w:val="single" w:sz="2" w:space="0" w:color="auto"/>
                        <w:right w:val="single" w:sz="2" w:space="0" w:color="auto"/>
                      </w:divBdr>
                      <w:divsChild>
                        <w:div w:id="1083526378">
                          <w:marLeft w:val="0"/>
                          <w:marRight w:val="0"/>
                          <w:marTop w:val="0"/>
                          <w:marBottom w:val="0"/>
                          <w:divBdr>
                            <w:top w:val="single" w:sz="2" w:space="0" w:color="auto"/>
                            <w:left w:val="single" w:sz="2" w:space="0" w:color="auto"/>
                            <w:bottom w:val="single" w:sz="2" w:space="0" w:color="auto"/>
                            <w:right w:val="single" w:sz="2" w:space="0" w:color="auto"/>
                          </w:divBdr>
                          <w:divsChild>
                            <w:div w:id="1649285951">
                              <w:marLeft w:val="0"/>
                              <w:marRight w:val="0"/>
                              <w:marTop w:val="0"/>
                              <w:marBottom w:val="0"/>
                              <w:divBdr>
                                <w:top w:val="single" w:sz="2" w:space="0" w:color="auto"/>
                                <w:left w:val="single" w:sz="2" w:space="0" w:color="auto"/>
                                <w:bottom w:val="single" w:sz="2" w:space="0" w:color="auto"/>
                                <w:right w:val="single" w:sz="2" w:space="0" w:color="auto"/>
                              </w:divBdr>
                              <w:divsChild>
                                <w:div w:id="372273693">
                                  <w:marLeft w:val="0"/>
                                  <w:marRight w:val="0"/>
                                  <w:marTop w:val="0"/>
                                  <w:marBottom w:val="0"/>
                                  <w:divBdr>
                                    <w:top w:val="single" w:sz="2" w:space="0" w:color="auto"/>
                                    <w:left w:val="single" w:sz="2" w:space="0" w:color="auto"/>
                                    <w:bottom w:val="single" w:sz="2" w:space="0" w:color="auto"/>
                                    <w:right w:val="single" w:sz="2" w:space="0" w:color="auto"/>
                                  </w:divBdr>
                                  <w:divsChild>
                                    <w:div w:id="2586012">
                                      <w:marLeft w:val="0"/>
                                      <w:marRight w:val="0"/>
                                      <w:marTop w:val="0"/>
                                      <w:marBottom w:val="0"/>
                                      <w:divBdr>
                                        <w:top w:val="single" w:sz="2" w:space="0" w:color="auto"/>
                                        <w:left w:val="single" w:sz="2" w:space="0" w:color="auto"/>
                                        <w:bottom w:val="single" w:sz="2" w:space="0" w:color="auto"/>
                                        <w:right w:val="single" w:sz="2" w:space="0" w:color="auto"/>
                                      </w:divBdr>
                                      <w:divsChild>
                                        <w:div w:id="795028543">
                                          <w:marLeft w:val="0"/>
                                          <w:marRight w:val="0"/>
                                          <w:marTop w:val="0"/>
                                          <w:marBottom w:val="0"/>
                                          <w:divBdr>
                                            <w:top w:val="single" w:sz="2" w:space="0" w:color="auto"/>
                                            <w:left w:val="single" w:sz="2" w:space="0" w:color="auto"/>
                                            <w:bottom w:val="single" w:sz="2" w:space="0" w:color="auto"/>
                                            <w:right w:val="single" w:sz="2" w:space="0" w:color="auto"/>
                                          </w:divBdr>
                                          <w:divsChild>
                                            <w:div w:id="1993871579">
                                              <w:marLeft w:val="0"/>
                                              <w:marRight w:val="0"/>
                                              <w:marTop w:val="0"/>
                                              <w:marBottom w:val="0"/>
                                              <w:divBdr>
                                                <w:top w:val="single" w:sz="2" w:space="0" w:color="auto"/>
                                                <w:left w:val="single" w:sz="2" w:space="0" w:color="auto"/>
                                                <w:bottom w:val="single" w:sz="2" w:space="0" w:color="auto"/>
                                                <w:right w:val="single" w:sz="2" w:space="0" w:color="auto"/>
                                              </w:divBdr>
                                              <w:divsChild>
                                                <w:div w:id="1394543646">
                                                  <w:marLeft w:val="0"/>
                                                  <w:marRight w:val="0"/>
                                                  <w:marTop w:val="0"/>
                                                  <w:marBottom w:val="0"/>
                                                  <w:divBdr>
                                                    <w:top w:val="single" w:sz="2" w:space="0" w:color="auto"/>
                                                    <w:left w:val="single" w:sz="2" w:space="0" w:color="auto"/>
                                                    <w:bottom w:val="single" w:sz="2" w:space="0" w:color="auto"/>
                                                    <w:right w:val="single" w:sz="2" w:space="0" w:color="auto"/>
                                                  </w:divBdr>
                                                  <w:divsChild>
                                                    <w:div w:id="1122457161">
                                                      <w:marLeft w:val="0"/>
                                                      <w:marRight w:val="0"/>
                                                      <w:marTop w:val="0"/>
                                                      <w:marBottom w:val="0"/>
                                                      <w:divBdr>
                                                        <w:top w:val="single" w:sz="2" w:space="0" w:color="auto"/>
                                                        <w:left w:val="single" w:sz="2" w:space="0" w:color="auto"/>
                                                        <w:bottom w:val="single" w:sz="2" w:space="0" w:color="auto"/>
                                                        <w:right w:val="single" w:sz="2" w:space="0" w:color="auto"/>
                                                      </w:divBdr>
                                                      <w:divsChild>
                                                        <w:div w:id="949318873">
                                                          <w:marLeft w:val="0"/>
                                                          <w:marRight w:val="0"/>
                                                          <w:marTop w:val="0"/>
                                                          <w:marBottom w:val="0"/>
                                                          <w:divBdr>
                                                            <w:top w:val="single" w:sz="2" w:space="0" w:color="auto"/>
                                                            <w:left w:val="single" w:sz="2" w:space="0" w:color="auto"/>
                                                            <w:bottom w:val="single" w:sz="2" w:space="0" w:color="auto"/>
                                                            <w:right w:val="single" w:sz="2" w:space="0" w:color="auto"/>
                                                          </w:divBdr>
                                                          <w:divsChild>
                                                            <w:div w:id="2075932103">
                                                              <w:marLeft w:val="0"/>
                                                              <w:marRight w:val="0"/>
                                                              <w:marTop w:val="0"/>
                                                              <w:marBottom w:val="0"/>
                                                              <w:divBdr>
                                                                <w:top w:val="single" w:sz="2" w:space="0" w:color="auto"/>
                                                                <w:left w:val="single" w:sz="2" w:space="0" w:color="auto"/>
                                                                <w:bottom w:val="single" w:sz="2" w:space="0" w:color="auto"/>
                                                                <w:right w:val="single" w:sz="2" w:space="0" w:color="auto"/>
                                                              </w:divBdr>
                                                              <w:divsChild>
                                                                <w:div w:id="321082744">
                                                                  <w:marLeft w:val="0"/>
                                                                  <w:marRight w:val="0"/>
                                                                  <w:marTop w:val="0"/>
                                                                  <w:marBottom w:val="0"/>
                                                                  <w:divBdr>
                                                                    <w:top w:val="single" w:sz="2" w:space="0" w:color="auto"/>
                                                                    <w:left w:val="single" w:sz="2" w:space="0" w:color="auto"/>
                                                                    <w:bottom w:val="single" w:sz="2" w:space="0" w:color="auto"/>
                                                                    <w:right w:val="single" w:sz="2" w:space="0" w:color="auto"/>
                                                                  </w:divBdr>
                                                                  <w:divsChild>
                                                                    <w:div w:id="10649556">
                                                                      <w:marLeft w:val="0"/>
                                                                      <w:marRight w:val="0"/>
                                                                      <w:marTop w:val="0"/>
                                                                      <w:marBottom w:val="0"/>
                                                                      <w:divBdr>
                                                                        <w:top w:val="single" w:sz="2" w:space="0" w:color="auto"/>
                                                                        <w:left w:val="single" w:sz="2" w:space="0" w:color="auto"/>
                                                                        <w:bottom w:val="single" w:sz="2" w:space="0" w:color="auto"/>
                                                                        <w:right w:val="single" w:sz="2" w:space="0" w:color="auto"/>
                                                                      </w:divBdr>
                                                                      <w:divsChild>
                                                                        <w:div w:id="1397164633">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1011">
      <w:bodyDiv w:val="1"/>
      <w:marLeft w:val="0"/>
      <w:marRight w:val="0"/>
      <w:marTop w:val="0"/>
      <w:marBottom w:val="0"/>
      <w:divBdr>
        <w:top w:val="none" w:sz="0" w:space="0" w:color="auto"/>
        <w:left w:val="none" w:sz="0" w:space="0" w:color="auto"/>
        <w:bottom w:val="none" w:sz="0" w:space="0" w:color="auto"/>
        <w:right w:val="none" w:sz="0" w:space="0" w:color="auto"/>
      </w:divBdr>
    </w:div>
    <w:div w:id="758260267">
      <w:bodyDiv w:val="1"/>
      <w:marLeft w:val="0"/>
      <w:marRight w:val="0"/>
      <w:marTop w:val="0"/>
      <w:marBottom w:val="0"/>
      <w:divBdr>
        <w:top w:val="none" w:sz="0" w:space="0" w:color="auto"/>
        <w:left w:val="none" w:sz="0" w:space="0" w:color="auto"/>
        <w:bottom w:val="none" w:sz="0" w:space="0" w:color="auto"/>
        <w:right w:val="none" w:sz="0" w:space="0" w:color="auto"/>
      </w:divBdr>
      <w:divsChild>
        <w:div w:id="1486236826">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844366576">
      <w:bodyDiv w:val="1"/>
      <w:marLeft w:val="0"/>
      <w:marRight w:val="0"/>
      <w:marTop w:val="0"/>
      <w:marBottom w:val="0"/>
      <w:divBdr>
        <w:top w:val="none" w:sz="0" w:space="0" w:color="auto"/>
        <w:left w:val="none" w:sz="0" w:space="0" w:color="auto"/>
        <w:bottom w:val="none" w:sz="0" w:space="0" w:color="auto"/>
        <w:right w:val="none" w:sz="0" w:space="0" w:color="auto"/>
      </w:divBdr>
      <w:divsChild>
        <w:div w:id="1357737062">
          <w:marLeft w:val="0"/>
          <w:marRight w:val="0"/>
          <w:marTop w:val="0"/>
          <w:marBottom w:val="0"/>
          <w:divBdr>
            <w:top w:val="single" w:sz="2" w:space="0" w:color="auto"/>
            <w:left w:val="single" w:sz="2" w:space="0" w:color="auto"/>
            <w:bottom w:val="single" w:sz="2" w:space="0" w:color="auto"/>
            <w:right w:val="single" w:sz="2" w:space="0" w:color="auto"/>
          </w:divBdr>
          <w:divsChild>
            <w:div w:id="1403060750">
              <w:marLeft w:val="0"/>
              <w:marRight w:val="0"/>
              <w:marTop w:val="0"/>
              <w:marBottom w:val="0"/>
              <w:divBdr>
                <w:top w:val="single" w:sz="2" w:space="0" w:color="auto"/>
                <w:left w:val="single" w:sz="2" w:space="0" w:color="auto"/>
                <w:bottom w:val="single" w:sz="2" w:space="0" w:color="auto"/>
                <w:right w:val="single" w:sz="2" w:space="0" w:color="auto"/>
              </w:divBdr>
              <w:divsChild>
                <w:div w:id="1152941797">
                  <w:marLeft w:val="0"/>
                  <w:marRight w:val="0"/>
                  <w:marTop w:val="0"/>
                  <w:marBottom w:val="0"/>
                  <w:divBdr>
                    <w:top w:val="single" w:sz="2" w:space="24" w:color="auto"/>
                    <w:left w:val="single" w:sz="2" w:space="0" w:color="auto"/>
                    <w:bottom w:val="single" w:sz="2" w:space="0" w:color="auto"/>
                    <w:right w:val="single" w:sz="2" w:space="0" w:color="auto"/>
                  </w:divBdr>
                  <w:divsChild>
                    <w:div w:id="438991155">
                      <w:marLeft w:val="0"/>
                      <w:marRight w:val="0"/>
                      <w:marTop w:val="0"/>
                      <w:marBottom w:val="0"/>
                      <w:divBdr>
                        <w:top w:val="single" w:sz="2" w:space="0" w:color="auto"/>
                        <w:left w:val="single" w:sz="2" w:space="0" w:color="auto"/>
                        <w:bottom w:val="single" w:sz="2" w:space="0" w:color="auto"/>
                        <w:right w:val="single" w:sz="2" w:space="0" w:color="auto"/>
                      </w:divBdr>
                      <w:divsChild>
                        <w:div w:id="192501553">
                          <w:marLeft w:val="0"/>
                          <w:marRight w:val="0"/>
                          <w:marTop w:val="0"/>
                          <w:marBottom w:val="0"/>
                          <w:divBdr>
                            <w:top w:val="single" w:sz="2" w:space="0" w:color="auto"/>
                            <w:left w:val="single" w:sz="2" w:space="0" w:color="auto"/>
                            <w:bottom w:val="single" w:sz="2" w:space="0" w:color="auto"/>
                            <w:right w:val="single" w:sz="2" w:space="0" w:color="auto"/>
                          </w:divBdr>
                          <w:divsChild>
                            <w:div w:id="1689915757">
                              <w:marLeft w:val="0"/>
                              <w:marRight w:val="0"/>
                              <w:marTop w:val="0"/>
                              <w:marBottom w:val="0"/>
                              <w:divBdr>
                                <w:top w:val="single" w:sz="2" w:space="0" w:color="auto"/>
                                <w:left w:val="single" w:sz="2" w:space="0" w:color="auto"/>
                                <w:bottom w:val="single" w:sz="2" w:space="0" w:color="auto"/>
                                <w:right w:val="single" w:sz="2" w:space="0" w:color="auto"/>
                              </w:divBdr>
                              <w:divsChild>
                                <w:div w:id="176622695">
                                  <w:marLeft w:val="0"/>
                                  <w:marRight w:val="0"/>
                                  <w:marTop w:val="0"/>
                                  <w:marBottom w:val="0"/>
                                  <w:divBdr>
                                    <w:top w:val="single" w:sz="2" w:space="0" w:color="auto"/>
                                    <w:left w:val="single" w:sz="2" w:space="0" w:color="auto"/>
                                    <w:bottom w:val="single" w:sz="2" w:space="0" w:color="auto"/>
                                    <w:right w:val="single" w:sz="2" w:space="0" w:color="auto"/>
                                  </w:divBdr>
                                  <w:divsChild>
                                    <w:div w:id="402029236">
                                      <w:marLeft w:val="0"/>
                                      <w:marRight w:val="0"/>
                                      <w:marTop w:val="0"/>
                                      <w:marBottom w:val="0"/>
                                      <w:divBdr>
                                        <w:top w:val="single" w:sz="2" w:space="0" w:color="auto"/>
                                        <w:left w:val="single" w:sz="2" w:space="0" w:color="auto"/>
                                        <w:bottom w:val="single" w:sz="2" w:space="0" w:color="auto"/>
                                        <w:right w:val="single" w:sz="2" w:space="0" w:color="auto"/>
                                      </w:divBdr>
                                      <w:divsChild>
                                        <w:div w:id="813444877">
                                          <w:marLeft w:val="0"/>
                                          <w:marRight w:val="0"/>
                                          <w:marTop w:val="0"/>
                                          <w:marBottom w:val="0"/>
                                          <w:divBdr>
                                            <w:top w:val="single" w:sz="2" w:space="0" w:color="auto"/>
                                            <w:left w:val="single" w:sz="2" w:space="0" w:color="auto"/>
                                            <w:bottom w:val="single" w:sz="2" w:space="0" w:color="auto"/>
                                            <w:right w:val="single" w:sz="2" w:space="0" w:color="auto"/>
                                          </w:divBdr>
                                          <w:divsChild>
                                            <w:div w:id="354308650">
                                              <w:marLeft w:val="0"/>
                                              <w:marRight w:val="0"/>
                                              <w:marTop w:val="0"/>
                                              <w:marBottom w:val="0"/>
                                              <w:divBdr>
                                                <w:top w:val="single" w:sz="2" w:space="0" w:color="auto"/>
                                                <w:left w:val="single" w:sz="2" w:space="0" w:color="auto"/>
                                                <w:bottom w:val="single" w:sz="2" w:space="0" w:color="auto"/>
                                                <w:right w:val="single" w:sz="2" w:space="0" w:color="auto"/>
                                              </w:divBdr>
                                              <w:divsChild>
                                                <w:div w:id="1523980464">
                                                  <w:marLeft w:val="0"/>
                                                  <w:marRight w:val="0"/>
                                                  <w:marTop w:val="0"/>
                                                  <w:marBottom w:val="0"/>
                                                  <w:divBdr>
                                                    <w:top w:val="single" w:sz="2" w:space="0" w:color="auto"/>
                                                    <w:left w:val="single" w:sz="2" w:space="0" w:color="auto"/>
                                                    <w:bottom w:val="single" w:sz="2" w:space="0" w:color="auto"/>
                                                    <w:right w:val="single" w:sz="2" w:space="0" w:color="auto"/>
                                                  </w:divBdr>
                                                  <w:divsChild>
                                                    <w:div w:id="1892497047">
                                                      <w:marLeft w:val="0"/>
                                                      <w:marRight w:val="0"/>
                                                      <w:marTop w:val="0"/>
                                                      <w:marBottom w:val="0"/>
                                                      <w:divBdr>
                                                        <w:top w:val="single" w:sz="2" w:space="0" w:color="auto"/>
                                                        <w:left w:val="single" w:sz="2" w:space="0" w:color="auto"/>
                                                        <w:bottom w:val="single" w:sz="2" w:space="0" w:color="auto"/>
                                                        <w:right w:val="single" w:sz="2" w:space="0" w:color="auto"/>
                                                      </w:divBdr>
                                                      <w:divsChild>
                                                        <w:div w:id="1706174083">
                                                          <w:marLeft w:val="0"/>
                                                          <w:marRight w:val="0"/>
                                                          <w:marTop w:val="0"/>
                                                          <w:marBottom w:val="0"/>
                                                          <w:divBdr>
                                                            <w:top w:val="single" w:sz="2" w:space="0" w:color="auto"/>
                                                            <w:left w:val="single" w:sz="2" w:space="0" w:color="auto"/>
                                                            <w:bottom w:val="single" w:sz="2" w:space="0" w:color="auto"/>
                                                            <w:right w:val="single" w:sz="2" w:space="0" w:color="auto"/>
                                                          </w:divBdr>
                                                          <w:divsChild>
                                                            <w:div w:id="633682587">
                                                              <w:marLeft w:val="0"/>
                                                              <w:marRight w:val="0"/>
                                                              <w:marTop w:val="0"/>
                                                              <w:marBottom w:val="0"/>
                                                              <w:divBdr>
                                                                <w:top w:val="single" w:sz="2" w:space="0" w:color="auto"/>
                                                                <w:left w:val="single" w:sz="2" w:space="0" w:color="auto"/>
                                                                <w:bottom w:val="single" w:sz="2" w:space="0" w:color="auto"/>
                                                                <w:right w:val="single" w:sz="2" w:space="0" w:color="auto"/>
                                                              </w:divBdr>
                                                              <w:divsChild>
                                                                <w:div w:id="642584992">
                                                                  <w:marLeft w:val="0"/>
                                                                  <w:marRight w:val="0"/>
                                                                  <w:marTop w:val="0"/>
                                                                  <w:marBottom w:val="0"/>
                                                                  <w:divBdr>
                                                                    <w:top w:val="single" w:sz="2" w:space="0" w:color="auto"/>
                                                                    <w:left w:val="single" w:sz="2" w:space="0" w:color="auto"/>
                                                                    <w:bottom w:val="single" w:sz="2" w:space="0" w:color="auto"/>
                                                                    <w:right w:val="single" w:sz="2" w:space="0" w:color="auto"/>
                                                                  </w:divBdr>
                                                                  <w:divsChild>
                                                                    <w:div w:id="468715244">
                                                                      <w:marLeft w:val="0"/>
                                                                      <w:marRight w:val="0"/>
                                                                      <w:marTop w:val="0"/>
                                                                      <w:marBottom w:val="0"/>
                                                                      <w:divBdr>
                                                                        <w:top w:val="single" w:sz="2" w:space="0" w:color="auto"/>
                                                                        <w:left w:val="single" w:sz="2" w:space="0" w:color="auto"/>
                                                                        <w:bottom w:val="single" w:sz="2" w:space="0" w:color="auto"/>
                                                                        <w:right w:val="single" w:sz="2" w:space="0" w:color="auto"/>
                                                                      </w:divBdr>
                                                                      <w:divsChild>
                                                                        <w:div w:id="123207757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446161">
      <w:bodyDiv w:val="1"/>
      <w:marLeft w:val="0"/>
      <w:marRight w:val="0"/>
      <w:marTop w:val="0"/>
      <w:marBottom w:val="0"/>
      <w:divBdr>
        <w:top w:val="none" w:sz="0" w:space="0" w:color="auto"/>
        <w:left w:val="none" w:sz="0" w:space="0" w:color="auto"/>
        <w:bottom w:val="none" w:sz="0" w:space="0" w:color="auto"/>
        <w:right w:val="none" w:sz="0" w:space="0" w:color="auto"/>
      </w:divBdr>
    </w:div>
    <w:div w:id="924221261">
      <w:bodyDiv w:val="1"/>
      <w:marLeft w:val="0"/>
      <w:marRight w:val="0"/>
      <w:marTop w:val="0"/>
      <w:marBottom w:val="0"/>
      <w:divBdr>
        <w:top w:val="none" w:sz="0" w:space="0" w:color="auto"/>
        <w:left w:val="none" w:sz="0" w:space="0" w:color="auto"/>
        <w:bottom w:val="none" w:sz="0" w:space="0" w:color="auto"/>
        <w:right w:val="none" w:sz="0" w:space="0" w:color="auto"/>
      </w:divBdr>
    </w:div>
    <w:div w:id="982152279">
      <w:bodyDiv w:val="1"/>
      <w:marLeft w:val="0"/>
      <w:marRight w:val="0"/>
      <w:marTop w:val="0"/>
      <w:marBottom w:val="0"/>
      <w:divBdr>
        <w:top w:val="none" w:sz="0" w:space="0" w:color="auto"/>
        <w:left w:val="none" w:sz="0" w:space="0" w:color="auto"/>
        <w:bottom w:val="none" w:sz="0" w:space="0" w:color="auto"/>
        <w:right w:val="none" w:sz="0" w:space="0" w:color="auto"/>
      </w:divBdr>
      <w:divsChild>
        <w:div w:id="47175126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995839882">
      <w:bodyDiv w:val="1"/>
      <w:marLeft w:val="0"/>
      <w:marRight w:val="0"/>
      <w:marTop w:val="0"/>
      <w:marBottom w:val="0"/>
      <w:divBdr>
        <w:top w:val="none" w:sz="0" w:space="0" w:color="auto"/>
        <w:left w:val="none" w:sz="0" w:space="0" w:color="auto"/>
        <w:bottom w:val="none" w:sz="0" w:space="0" w:color="auto"/>
        <w:right w:val="none" w:sz="0" w:space="0" w:color="auto"/>
      </w:divBdr>
    </w:div>
    <w:div w:id="1030179896">
      <w:bodyDiv w:val="1"/>
      <w:marLeft w:val="0"/>
      <w:marRight w:val="0"/>
      <w:marTop w:val="0"/>
      <w:marBottom w:val="0"/>
      <w:divBdr>
        <w:top w:val="none" w:sz="0" w:space="0" w:color="auto"/>
        <w:left w:val="none" w:sz="0" w:space="0" w:color="auto"/>
        <w:bottom w:val="none" w:sz="0" w:space="0" w:color="auto"/>
        <w:right w:val="none" w:sz="0" w:space="0" w:color="auto"/>
      </w:divBdr>
      <w:divsChild>
        <w:div w:id="13767883">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070807412">
      <w:bodyDiv w:val="1"/>
      <w:marLeft w:val="0"/>
      <w:marRight w:val="0"/>
      <w:marTop w:val="0"/>
      <w:marBottom w:val="0"/>
      <w:divBdr>
        <w:top w:val="none" w:sz="0" w:space="0" w:color="auto"/>
        <w:left w:val="none" w:sz="0" w:space="0" w:color="auto"/>
        <w:bottom w:val="none" w:sz="0" w:space="0" w:color="auto"/>
        <w:right w:val="none" w:sz="0" w:space="0" w:color="auto"/>
      </w:divBdr>
    </w:div>
    <w:div w:id="1118643804">
      <w:bodyDiv w:val="1"/>
      <w:marLeft w:val="0"/>
      <w:marRight w:val="0"/>
      <w:marTop w:val="0"/>
      <w:marBottom w:val="0"/>
      <w:divBdr>
        <w:top w:val="none" w:sz="0" w:space="0" w:color="auto"/>
        <w:left w:val="none" w:sz="0" w:space="0" w:color="auto"/>
        <w:bottom w:val="none" w:sz="0" w:space="0" w:color="auto"/>
        <w:right w:val="none" w:sz="0" w:space="0" w:color="auto"/>
      </w:divBdr>
    </w:div>
    <w:div w:id="1370032890">
      <w:bodyDiv w:val="1"/>
      <w:marLeft w:val="0"/>
      <w:marRight w:val="0"/>
      <w:marTop w:val="0"/>
      <w:marBottom w:val="0"/>
      <w:divBdr>
        <w:top w:val="none" w:sz="0" w:space="0" w:color="auto"/>
        <w:left w:val="none" w:sz="0" w:space="0" w:color="auto"/>
        <w:bottom w:val="none" w:sz="0" w:space="0" w:color="auto"/>
        <w:right w:val="none" w:sz="0" w:space="0" w:color="auto"/>
      </w:divBdr>
      <w:divsChild>
        <w:div w:id="1919438892">
          <w:marLeft w:val="0"/>
          <w:marRight w:val="0"/>
          <w:marTop w:val="0"/>
          <w:marBottom w:val="0"/>
          <w:divBdr>
            <w:top w:val="single" w:sz="2" w:space="0" w:color="auto"/>
            <w:left w:val="single" w:sz="2" w:space="0" w:color="auto"/>
            <w:bottom w:val="single" w:sz="2" w:space="0" w:color="auto"/>
            <w:right w:val="single" w:sz="2" w:space="0" w:color="auto"/>
          </w:divBdr>
          <w:divsChild>
            <w:div w:id="297076856">
              <w:marLeft w:val="0"/>
              <w:marRight w:val="0"/>
              <w:marTop w:val="0"/>
              <w:marBottom w:val="0"/>
              <w:divBdr>
                <w:top w:val="single" w:sz="2" w:space="0" w:color="auto"/>
                <w:left w:val="single" w:sz="2" w:space="0" w:color="auto"/>
                <w:bottom w:val="single" w:sz="2" w:space="0" w:color="auto"/>
                <w:right w:val="single" w:sz="2" w:space="0" w:color="auto"/>
              </w:divBdr>
              <w:divsChild>
                <w:div w:id="610547880">
                  <w:marLeft w:val="0"/>
                  <w:marRight w:val="0"/>
                  <w:marTop w:val="0"/>
                  <w:marBottom w:val="0"/>
                  <w:divBdr>
                    <w:top w:val="single" w:sz="2" w:space="24" w:color="auto"/>
                    <w:left w:val="single" w:sz="2" w:space="0" w:color="auto"/>
                    <w:bottom w:val="single" w:sz="2" w:space="0" w:color="auto"/>
                    <w:right w:val="single" w:sz="2" w:space="0" w:color="auto"/>
                  </w:divBdr>
                  <w:divsChild>
                    <w:div w:id="592008716">
                      <w:marLeft w:val="0"/>
                      <w:marRight w:val="0"/>
                      <w:marTop w:val="0"/>
                      <w:marBottom w:val="0"/>
                      <w:divBdr>
                        <w:top w:val="single" w:sz="2" w:space="0" w:color="auto"/>
                        <w:left w:val="single" w:sz="2" w:space="0" w:color="auto"/>
                        <w:bottom w:val="single" w:sz="2" w:space="0" w:color="auto"/>
                        <w:right w:val="single" w:sz="2" w:space="0" w:color="auto"/>
                      </w:divBdr>
                      <w:divsChild>
                        <w:div w:id="485437731">
                          <w:marLeft w:val="0"/>
                          <w:marRight w:val="0"/>
                          <w:marTop w:val="0"/>
                          <w:marBottom w:val="0"/>
                          <w:divBdr>
                            <w:top w:val="single" w:sz="2" w:space="0" w:color="auto"/>
                            <w:left w:val="single" w:sz="2" w:space="0" w:color="auto"/>
                            <w:bottom w:val="single" w:sz="2" w:space="0" w:color="auto"/>
                            <w:right w:val="single" w:sz="2" w:space="0" w:color="auto"/>
                          </w:divBdr>
                          <w:divsChild>
                            <w:div w:id="1081567140">
                              <w:marLeft w:val="0"/>
                              <w:marRight w:val="0"/>
                              <w:marTop w:val="0"/>
                              <w:marBottom w:val="0"/>
                              <w:divBdr>
                                <w:top w:val="single" w:sz="2" w:space="0" w:color="auto"/>
                                <w:left w:val="single" w:sz="2" w:space="0" w:color="auto"/>
                                <w:bottom w:val="single" w:sz="2" w:space="0" w:color="auto"/>
                                <w:right w:val="single" w:sz="2" w:space="0" w:color="auto"/>
                              </w:divBdr>
                              <w:divsChild>
                                <w:div w:id="467627344">
                                  <w:marLeft w:val="0"/>
                                  <w:marRight w:val="0"/>
                                  <w:marTop w:val="0"/>
                                  <w:marBottom w:val="0"/>
                                  <w:divBdr>
                                    <w:top w:val="single" w:sz="2" w:space="0" w:color="auto"/>
                                    <w:left w:val="single" w:sz="2" w:space="0" w:color="auto"/>
                                    <w:bottom w:val="single" w:sz="2" w:space="0" w:color="auto"/>
                                    <w:right w:val="single" w:sz="2" w:space="0" w:color="auto"/>
                                  </w:divBdr>
                                  <w:divsChild>
                                    <w:div w:id="1190024389">
                                      <w:marLeft w:val="0"/>
                                      <w:marRight w:val="0"/>
                                      <w:marTop w:val="0"/>
                                      <w:marBottom w:val="0"/>
                                      <w:divBdr>
                                        <w:top w:val="single" w:sz="2" w:space="0" w:color="auto"/>
                                        <w:left w:val="single" w:sz="2" w:space="0" w:color="auto"/>
                                        <w:bottom w:val="single" w:sz="2" w:space="0" w:color="auto"/>
                                        <w:right w:val="single" w:sz="2" w:space="0" w:color="auto"/>
                                      </w:divBdr>
                                      <w:divsChild>
                                        <w:div w:id="1238203656">
                                          <w:marLeft w:val="0"/>
                                          <w:marRight w:val="0"/>
                                          <w:marTop w:val="0"/>
                                          <w:marBottom w:val="0"/>
                                          <w:divBdr>
                                            <w:top w:val="single" w:sz="2" w:space="0" w:color="auto"/>
                                            <w:left w:val="single" w:sz="2" w:space="0" w:color="auto"/>
                                            <w:bottom w:val="single" w:sz="2" w:space="0" w:color="auto"/>
                                            <w:right w:val="single" w:sz="2" w:space="0" w:color="auto"/>
                                          </w:divBdr>
                                          <w:divsChild>
                                            <w:div w:id="1958757052">
                                              <w:marLeft w:val="0"/>
                                              <w:marRight w:val="0"/>
                                              <w:marTop w:val="0"/>
                                              <w:marBottom w:val="0"/>
                                              <w:divBdr>
                                                <w:top w:val="single" w:sz="2" w:space="0" w:color="auto"/>
                                                <w:left w:val="single" w:sz="2" w:space="0" w:color="auto"/>
                                                <w:bottom w:val="single" w:sz="2" w:space="0" w:color="auto"/>
                                                <w:right w:val="single" w:sz="2" w:space="0" w:color="auto"/>
                                              </w:divBdr>
                                              <w:divsChild>
                                                <w:div w:id="1001810120">
                                                  <w:marLeft w:val="0"/>
                                                  <w:marRight w:val="0"/>
                                                  <w:marTop w:val="0"/>
                                                  <w:marBottom w:val="0"/>
                                                  <w:divBdr>
                                                    <w:top w:val="single" w:sz="2" w:space="0" w:color="auto"/>
                                                    <w:left w:val="single" w:sz="2" w:space="0" w:color="auto"/>
                                                    <w:bottom w:val="single" w:sz="2" w:space="0" w:color="auto"/>
                                                    <w:right w:val="single" w:sz="2" w:space="0" w:color="auto"/>
                                                  </w:divBdr>
                                                  <w:divsChild>
                                                    <w:div w:id="1788042174">
                                                      <w:marLeft w:val="0"/>
                                                      <w:marRight w:val="0"/>
                                                      <w:marTop w:val="0"/>
                                                      <w:marBottom w:val="0"/>
                                                      <w:divBdr>
                                                        <w:top w:val="single" w:sz="2" w:space="0" w:color="auto"/>
                                                        <w:left w:val="single" w:sz="2" w:space="0" w:color="auto"/>
                                                        <w:bottom w:val="single" w:sz="2" w:space="0" w:color="auto"/>
                                                        <w:right w:val="single" w:sz="2" w:space="0" w:color="auto"/>
                                                      </w:divBdr>
                                                      <w:divsChild>
                                                        <w:div w:id="1879391022">
                                                          <w:marLeft w:val="0"/>
                                                          <w:marRight w:val="0"/>
                                                          <w:marTop w:val="0"/>
                                                          <w:marBottom w:val="0"/>
                                                          <w:divBdr>
                                                            <w:top w:val="single" w:sz="2" w:space="0" w:color="auto"/>
                                                            <w:left w:val="single" w:sz="2" w:space="0" w:color="auto"/>
                                                            <w:bottom w:val="single" w:sz="2" w:space="0" w:color="auto"/>
                                                            <w:right w:val="single" w:sz="2" w:space="0" w:color="auto"/>
                                                          </w:divBdr>
                                                          <w:divsChild>
                                                            <w:div w:id="1542668112">
                                                              <w:marLeft w:val="0"/>
                                                              <w:marRight w:val="0"/>
                                                              <w:marTop w:val="0"/>
                                                              <w:marBottom w:val="0"/>
                                                              <w:divBdr>
                                                                <w:top w:val="single" w:sz="2" w:space="0" w:color="auto"/>
                                                                <w:left w:val="single" w:sz="2" w:space="0" w:color="auto"/>
                                                                <w:bottom w:val="single" w:sz="2" w:space="0" w:color="auto"/>
                                                                <w:right w:val="single" w:sz="2" w:space="0" w:color="auto"/>
                                                              </w:divBdr>
                                                              <w:divsChild>
                                                                <w:div w:id="37705289">
                                                                  <w:marLeft w:val="0"/>
                                                                  <w:marRight w:val="0"/>
                                                                  <w:marTop w:val="0"/>
                                                                  <w:marBottom w:val="0"/>
                                                                  <w:divBdr>
                                                                    <w:top w:val="single" w:sz="2" w:space="0" w:color="auto"/>
                                                                    <w:left w:val="single" w:sz="2" w:space="0" w:color="auto"/>
                                                                    <w:bottom w:val="single" w:sz="2" w:space="0" w:color="auto"/>
                                                                    <w:right w:val="single" w:sz="2" w:space="0" w:color="auto"/>
                                                                  </w:divBdr>
                                                                  <w:divsChild>
                                                                    <w:div w:id="1608587386">
                                                                      <w:marLeft w:val="0"/>
                                                                      <w:marRight w:val="0"/>
                                                                      <w:marTop w:val="0"/>
                                                                      <w:marBottom w:val="0"/>
                                                                      <w:divBdr>
                                                                        <w:top w:val="single" w:sz="2" w:space="0" w:color="auto"/>
                                                                        <w:left w:val="single" w:sz="2" w:space="0" w:color="auto"/>
                                                                        <w:bottom w:val="single" w:sz="2" w:space="0" w:color="auto"/>
                                                                        <w:right w:val="single" w:sz="2" w:space="0" w:color="auto"/>
                                                                      </w:divBdr>
                                                                      <w:divsChild>
                                                                        <w:div w:id="1478037197">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4449866">
      <w:bodyDiv w:val="1"/>
      <w:marLeft w:val="0"/>
      <w:marRight w:val="0"/>
      <w:marTop w:val="0"/>
      <w:marBottom w:val="0"/>
      <w:divBdr>
        <w:top w:val="none" w:sz="0" w:space="0" w:color="auto"/>
        <w:left w:val="none" w:sz="0" w:space="0" w:color="auto"/>
        <w:bottom w:val="none" w:sz="0" w:space="0" w:color="auto"/>
        <w:right w:val="none" w:sz="0" w:space="0" w:color="auto"/>
      </w:divBdr>
      <w:divsChild>
        <w:div w:id="845830369">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483235224">
      <w:bodyDiv w:val="1"/>
      <w:marLeft w:val="0"/>
      <w:marRight w:val="0"/>
      <w:marTop w:val="0"/>
      <w:marBottom w:val="0"/>
      <w:divBdr>
        <w:top w:val="none" w:sz="0" w:space="0" w:color="auto"/>
        <w:left w:val="none" w:sz="0" w:space="0" w:color="auto"/>
        <w:bottom w:val="none" w:sz="0" w:space="0" w:color="auto"/>
        <w:right w:val="none" w:sz="0" w:space="0" w:color="auto"/>
      </w:divBdr>
      <w:divsChild>
        <w:div w:id="1570455942">
          <w:marLeft w:val="0"/>
          <w:marRight w:val="0"/>
          <w:marTop w:val="0"/>
          <w:marBottom w:val="0"/>
          <w:divBdr>
            <w:top w:val="single" w:sz="2" w:space="0" w:color="auto"/>
            <w:left w:val="single" w:sz="2" w:space="0" w:color="auto"/>
            <w:bottom w:val="single" w:sz="2" w:space="0" w:color="auto"/>
            <w:right w:val="single" w:sz="2" w:space="0" w:color="auto"/>
          </w:divBdr>
          <w:divsChild>
            <w:div w:id="282156298">
              <w:marLeft w:val="0"/>
              <w:marRight w:val="0"/>
              <w:marTop w:val="0"/>
              <w:marBottom w:val="0"/>
              <w:divBdr>
                <w:top w:val="single" w:sz="2" w:space="0" w:color="auto"/>
                <w:left w:val="single" w:sz="2" w:space="24" w:color="auto"/>
                <w:bottom w:val="single" w:sz="2" w:space="0" w:color="auto"/>
                <w:right w:val="single" w:sz="2" w:space="24" w:color="auto"/>
              </w:divBdr>
              <w:divsChild>
                <w:div w:id="1536963258">
                  <w:marLeft w:val="0"/>
                  <w:marRight w:val="0"/>
                  <w:marTop w:val="0"/>
                  <w:marBottom w:val="0"/>
                  <w:divBdr>
                    <w:top w:val="single" w:sz="2" w:space="0" w:color="auto"/>
                    <w:left w:val="single" w:sz="2" w:space="0" w:color="auto"/>
                    <w:bottom w:val="single" w:sz="2" w:space="0" w:color="auto"/>
                    <w:right w:val="single" w:sz="2" w:space="0" w:color="auto"/>
                  </w:divBdr>
                  <w:divsChild>
                    <w:div w:id="1338193035">
                      <w:marLeft w:val="0"/>
                      <w:marRight w:val="0"/>
                      <w:marTop w:val="0"/>
                      <w:marBottom w:val="0"/>
                      <w:divBdr>
                        <w:top w:val="single" w:sz="2" w:space="24" w:color="auto"/>
                        <w:left w:val="single" w:sz="2" w:space="0" w:color="auto"/>
                        <w:bottom w:val="single" w:sz="2" w:space="24" w:color="auto"/>
                        <w:right w:val="single" w:sz="2" w:space="0" w:color="auto"/>
                      </w:divBdr>
                      <w:divsChild>
                        <w:div w:id="977995969">
                          <w:marLeft w:val="0"/>
                          <w:marRight w:val="0"/>
                          <w:marTop w:val="0"/>
                          <w:marBottom w:val="0"/>
                          <w:divBdr>
                            <w:top w:val="single" w:sz="2" w:space="0" w:color="auto"/>
                            <w:left w:val="single" w:sz="2" w:space="0" w:color="auto"/>
                            <w:bottom w:val="single" w:sz="2" w:space="0" w:color="auto"/>
                            <w:right w:val="single" w:sz="2" w:space="0" w:color="auto"/>
                          </w:divBdr>
                          <w:divsChild>
                            <w:div w:id="451752328">
                              <w:marLeft w:val="0"/>
                              <w:marRight w:val="0"/>
                              <w:marTop w:val="0"/>
                              <w:marBottom w:val="0"/>
                              <w:divBdr>
                                <w:top w:val="single" w:sz="2" w:space="0" w:color="auto"/>
                                <w:left w:val="single" w:sz="2" w:space="0" w:color="auto"/>
                                <w:bottom w:val="single" w:sz="2" w:space="0" w:color="auto"/>
                                <w:right w:val="single" w:sz="2" w:space="0" w:color="auto"/>
                              </w:divBdr>
                              <w:divsChild>
                                <w:div w:id="209615484">
                                  <w:marLeft w:val="0"/>
                                  <w:marRight w:val="0"/>
                                  <w:marTop w:val="0"/>
                                  <w:marBottom w:val="0"/>
                                  <w:divBdr>
                                    <w:top w:val="single" w:sz="2" w:space="24" w:color="auto"/>
                                    <w:left w:val="single" w:sz="2" w:space="0" w:color="auto"/>
                                    <w:bottom w:val="single" w:sz="2" w:space="0" w:color="auto"/>
                                    <w:right w:val="single" w:sz="2" w:space="0" w:color="auto"/>
                                  </w:divBdr>
                                  <w:divsChild>
                                    <w:div w:id="1734966281">
                                      <w:marLeft w:val="0"/>
                                      <w:marRight w:val="0"/>
                                      <w:marTop w:val="0"/>
                                      <w:marBottom w:val="0"/>
                                      <w:divBdr>
                                        <w:top w:val="single" w:sz="2" w:space="0" w:color="auto"/>
                                        <w:left w:val="single" w:sz="2" w:space="0" w:color="auto"/>
                                        <w:bottom w:val="single" w:sz="2" w:space="0" w:color="auto"/>
                                        <w:right w:val="single" w:sz="2" w:space="0" w:color="auto"/>
                                      </w:divBdr>
                                      <w:divsChild>
                                        <w:div w:id="762726201">
                                          <w:marLeft w:val="0"/>
                                          <w:marRight w:val="0"/>
                                          <w:marTop w:val="0"/>
                                          <w:marBottom w:val="0"/>
                                          <w:divBdr>
                                            <w:top w:val="single" w:sz="2" w:space="0" w:color="auto"/>
                                            <w:left w:val="single" w:sz="2" w:space="0" w:color="auto"/>
                                            <w:bottom w:val="single" w:sz="2" w:space="0" w:color="auto"/>
                                            <w:right w:val="single" w:sz="2" w:space="0" w:color="auto"/>
                                          </w:divBdr>
                                          <w:divsChild>
                                            <w:div w:id="1033648650">
                                              <w:marLeft w:val="0"/>
                                              <w:marRight w:val="0"/>
                                              <w:marTop w:val="0"/>
                                              <w:marBottom w:val="0"/>
                                              <w:divBdr>
                                                <w:top w:val="single" w:sz="2" w:space="0" w:color="auto"/>
                                                <w:left w:val="single" w:sz="2" w:space="0" w:color="auto"/>
                                                <w:bottom w:val="single" w:sz="2" w:space="0" w:color="auto"/>
                                                <w:right w:val="single" w:sz="2" w:space="0" w:color="auto"/>
                                              </w:divBdr>
                                              <w:divsChild>
                                                <w:div w:id="1911572306">
                                                  <w:marLeft w:val="0"/>
                                                  <w:marRight w:val="0"/>
                                                  <w:marTop w:val="0"/>
                                                  <w:marBottom w:val="0"/>
                                                  <w:divBdr>
                                                    <w:top w:val="single" w:sz="2" w:space="0" w:color="auto"/>
                                                    <w:left w:val="single" w:sz="2" w:space="0" w:color="auto"/>
                                                    <w:bottom w:val="single" w:sz="2" w:space="0" w:color="auto"/>
                                                    <w:right w:val="single" w:sz="2" w:space="0" w:color="auto"/>
                                                  </w:divBdr>
                                                  <w:divsChild>
                                                    <w:div w:id="351881678">
                                                      <w:marLeft w:val="0"/>
                                                      <w:marRight w:val="0"/>
                                                      <w:marTop w:val="0"/>
                                                      <w:marBottom w:val="0"/>
                                                      <w:divBdr>
                                                        <w:top w:val="single" w:sz="2" w:space="0" w:color="auto"/>
                                                        <w:left w:val="single" w:sz="2" w:space="0" w:color="auto"/>
                                                        <w:bottom w:val="single" w:sz="2" w:space="0" w:color="auto"/>
                                                        <w:right w:val="single" w:sz="2" w:space="0" w:color="auto"/>
                                                      </w:divBdr>
                                                      <w:divsChild>
                                                        <w:div w:id="1719276282">
                                                          <w:marLeft w:val="0"/>
                                                          <w:marRight w:val="0"/>
                                                          <w:marTop w:val="0"/>
                                                          <w:marBottom w:val="0"/>
                                                          <w:divBdr>
                                                            <w:top w:val="single" w:sz="2" w:space="0" w:color="auto"/>
                                                            <w:left w:val="single" w:sz="2" w:space="0" w:color="auto"/>
                                                            <w:bottom w:val="single" w:sz="2" w:space="0" w:color="auto"/>
                                                            <w:right w:val="single" w:sz="2" w:space="0" w:color="auto"/>
                                                          </w:divBdr>
                                                          <w:divsChild>
                                                            <w:div w:id="1170175984">
                                                              <w:marLeft w:val="0"/>
                                                              <w:marRight w:val="0"/>
                                                              <w:marTop w:val="0"/>
                                                              <w:marBottom w:val="0"/>
                                                              <w:divBdr>
                                                                <w:top w:val="single" w:sz="2" w:space="0" w:color="auto"/>
                                                                <w:left w:val="single" w:sz="2" w:space="0" w:color="auto"/>
                                                                <w:bottom w:val="single" w:sz="2" w:space="0" w:color="auto"/>
                                                                <w:right w:val="single" w:sz="2" w:space="0" w:color="auto"/>
                                                              </w:divBdr>
                                                              <w:divsChild>
                                                                <w:div w:id="20909816">
                                                                  <w:marLeft w:val="0"/>
                                                                  <w:marRight w:val="0"/>
                                                                  <w:marTop w:val="0"/>
                                                                  <w:marBottom w:val="0"/>
                                                                  <w:divBdr>
                                                                    <w:top w:val="single" w:sz="2" w:space="0" w:color="auto"/>
                                                                    <w:left w:val="single" w:sz="2" w:space="0" w:color="auto"/>
                                                                    <w:bottom w:val="single" w:sz="2" w:space="0" w:color="auto"/>
                                                                    <w:right w:val="single" w:sz="2" w:space="0" w:color="auto"/>
                                                                  </w:divBdr>
                                                                  <w:divsChild>
                                                                    <w:div w:id="1012074570">
                                                                      <w:marLeft w:val="0"/>
                                                                      <w:marRight w:val="0"/>
                                                                      <w:marTop w:val="0"/>
                                                                      <w:marBottom w:val="0"/>
                                                                      <w:divBdr>
                                                                        <w:top w:val="single" w:sz="2" w:space="0" w:color="auto"/>
                                                                        <w:left w:val="single" w:sz="2" w:space="0" w:color="auto"/>
                                                                        <w:bottom w:val="single" w:sz="2" w:space="0" w:color="auto"/>
                                                                        <w:right w:val="single" w:sz="2" w:space="0" w:color="auto"/>
                                                                      </w:divBdr>
                                                                      <w:divsChild>
                                                                        <w:div w:id="623390318">
                                                                          <w:marLeft w:val="0"/>
                                                                          <w:marRight w:val="0"/>
                                                                          <w:marTop w:val="0"/>
                                                                          <w:marBottom w:val="0"/>
                                                                          <w:divBdr>
                                                                            <w:top w:val="single" w:sz="2" w:space="0" w:color="auto"/>
                                                                            <w:left w:val="single" w:sz="2" w:space="0" w:color="auto"/>
                                                                            <w:bottom w:val="single" w:sz="2" w:space="0" w:color="auto"/>
                                                                            <w:right w:val="single" w:sz="2" w:space="0" w:color="auto"/>
                                                                          </w:divBdr>
                                                                          <w:divsChild>
                                                                            <w:div w:id="265621369">
                                                                              <w:marLeft w:val="0"/>
                                                                              <w:marRight w:val="0"/>
                                                                              <w:marTop w:val="0"/>
                                                                              <w:marBottom w:val="0"/>
                                                                              <w:divBdr>
                                                                                <w:top w:val="single" w:sz="2" w:space="0" w:color="auto"/>
                                                                                <w:left w:val="single" w:sz="2" w:space="0" w:color="auto"/>
                                                                                <w:bottom w:val="single" w:sz="2" w:space="0" w:color="auto"/>
                                                                                <w:right w:val="single" w:sz="2" w:space="0" w:color="auto"/>
                                                                              </w:divBdr>
                                                                              <w:divsChild>
                                                                                <w:div w:id="2128163020">
                                                                                  <w:marLeft w:val="0"/>
                                                                                  <w:marRight w:val="0"/>
                                                                                  <w:marTop w:val="0"/>
                                                                                  <w:marBottom w:val="0"/>
                                                                                  <w:divBdr>
                                                                                    <w:top w:val="single" w:sz="2" w:space="0" w:color="auto"/>
                                                                                    <w:left w:val="single" w:sz="2" w:space="0" w:color="auto"/>
                                                                                    <w:bottom w:val="single" w:sz="2" w:space="0" w:color="auto"/>
                                                                                    <w:right w:val="single" w:sz="2" w:space="0" w:color="auto"/>
                                                                                  </w:divBdr>
                                                                                  <w:divsChild>
                                                                                    <w:div w:id="1545214437">
                                                                                      <w:marLeft w:val="0"/>
                                                                                      <w:marRight w:val="0"/>
                                                                                      <w:marTop w:val="0"/>
                                                                                      <w:marBottom w:val="0"/>
                                                                                      <w:divBdr>
                                                                                        <w:top w:val="single" w:sz="2" w:space="0" w:color="auto"/>
                                                                                        <w:left w:val="single" w:sz="2" w:space="0" w:color="auto"/>
                                                                                        <w:bottom w:val="single" w:sz="2" w:space="0" w:color="auto"/>
                                                                                        <w:right w:val="single" w:sz="2" w:space="0" w:color="auto"/>
                                                                                      </w:divBdr>
                                                                                      <w:divsChild>
                                                                                        <w:div w:id="93116455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5605235">
      <w:bodyDiv w:val="1"/>
      <w:marLeft w:val="0"/>
      <w:marRight w:val="0"/>
      <w:marTop w:val="0"/>
      <w:marBottom w:val="0"/>
      <w:divBdr>
        <w:top w:val="none" w:sz="0" w:space="0" w:color="auto"/>
        <w:left w:val="none" w:sz="0" w:space="0" w:color="auto"/>
        <w:bottom w:val="none" w:sz="0" w:space="0" w:color="auto"/>
        <w:right w:val="none" w:sz="0" w:space="0" w:color="auto"/>
      </w:divBdr>
      <w:divsChild>
        <w:div w:id="539516149">
          <w:marLeft w:val="0"/>
          <w:marRight w:val="0"/>
          <w:marTop w:val="0"/>
          <w:marBottom w:val="0"/>
          <w:divBdr>
            <w:top w:val="single" w:sz="2" w:space="0" w:color="auto"/>
            <w:left w:val="single" w:sz="2" w:space="0" w:color="auto"/>
            <w:bottom w:val="single" w:sz="2" w:space="0" w:color="auto"/>
            <w:right w:val="single" w:sz="2" w:space="0" w:color="auto"/>
          </w:divBdr>
          <w:divsChild>
            <w:div w:id="1854341474">
              <w:marLeft w:val="0"/>
              <w:marRight w:val="0"/>
              <w:marTop w:val="0"/>
              <w:marBottom w:val="0"/>
              <w:divBdr>
                <w:top w:val="single" w:sz="2" w:space="0" w:color="auto"/>
                <w:left w:val="single" w:sz="2" w:space="0" w:color="auto"/>
                <w:bottom w:val="single" w:sz="2" w:space="0" w:color="auto"/>
                <w:right w:val="single" w:sz="2" w:space="0" w:color="auto"/>
              </w:divBdr>
              <w:divsChild>
                <w:div w:id="1851288686">
                  <w:marLeft w:val="0"/>
                  <w:marRight w:val="0"/>
                  <w:marTop w:val="0"/>
                  <w:marBottom w:val="0"/>
                  <w:divBdr>
                    <w:top w:val="single" w:sz="2" w:space="24" w:color="auto"/>
                    <w:left w:val="single" w:sz="2" w:space="0" w:color="auto"/>
                    <w:bottom w:val="single" w:sz="2" w:space="0" w:color="auto"/>
                    <w:right w:val="single" w:sz="2" w:space="0" w:color="auto"/>
                  </w:divBdr>
                  <w:divsChild>
                    <w:div w:id="1042173286">
                      <w:marLeft w:val="0"/>
                      <w:marRight w:val="0"/>
                      <w:marTop w:val="0"/>
                      <w:marBottom w:val="0"/>
                      <w:divBdr>
                        <w:top w:val="single" w:sz="2" w:space="0" w:color="auto"/>
                        <w:left w:val="single" w:sz="2" w:space="0" w:color="auto"/>
                        <w:bottom w:val="single" w:sz="2" w:space="0" w:color="auto"/>
                        <w:right w:val="single" w:sz="2" w:space="0" w:color="auto"/>
                      </w:divBdr>
                      <w:divsChild>
                        <w:div w:id="1407802803">
                          <w:marLeft w:val="0"/>
                          <w:marRight w:val="0"/>
                          <w:marTop w:val="0"/>
                          <w:marBottom w:val="0"/>
                          <w:divBdr>
                            <w:top w:val="single" w:sz="2" w:space="0" w:color="auto"/>
                            <w:left w:val="single" w:sz="2" w:space="0" w:color="auto"/>
                            <w:bottom w:val="single" w:sz="2" w:space="0" w:color="auto"/>
                            <w:right w:val="single" w:sz="2" w:space="0" w:color="auto"/>
                          </w:divBdr>
                          <w:divsChild>
                            <w:div w:id="1075080956">
                              <w:marLeft w:val="0"/>
                              <w:marRight w:val="0"/>
                              <w:marTop w:val="0"/>
                              <w:marBottom w:val="0"/>
                              <w:divBdr>
                                <w:top w:val="single" w:sz="2" w:space="0" w:color="auto"/>
                                <w:left w:val="single" w:sz="2" w:space="0" w:color="auto"/>
                                <w:bottom w:val="single" w:sz="2" w:space="0" w:color="auto"/>
                                <w:right w:val="single" w:sz="2" w:space="0" w:color="auto"/>
                              </w:divBdr>
                              <w:divsChild>
                                <w:div w:id="321785402">
                                  <w:marLeft w:val="0"/>
                                  <w:marRight w:val="0"/>
                                  <w:marTop w:val="0"/>
                                  <w:marBottom w:val="0"/>
                                  <w:divBdr>
                                    <w:top w:val="single" w:sz="2" w:space="0" w:color="auto"/>
                                    <w:left w:val="single" w:sz="2" w:space="0" w:color="auto"/>
                                    <w:bottom w:val="single" w:sz="2" w:space="0" w:color="auto"/>
                                    <w:right w:val="single" w:sz="2" w:space="0" w:color="auto"/>
                                  </w:divBdr>
                                  <w:divsChild>
                                    <w:div w:id="1585994479">
                                      <w:marLeft w:val="0"/>
                                      <w:marRight w:val="0"/>
                                      <w:marTop w:val="0"/>
                                      <w:marBottom w:val="0"/>
                                      <w:divBdr>
                                        <w:top w:val="single" w:sz="2" w:space="0" w:color="auto"/>
                                        <w:left w:val="single" w:sz="2" w:space="0" w:color="auto"/>
                                        <w:bottom w:val="single" w:sz="2" w:space="0" w:color="auto"/>
                                        <w:right w:val="single" w:sz="2" w:space="0" w:color="auto"/>
                                      </w:divBdr>
                                      <w:divsChild>
                                        <w:div w:id="1483352656">
                                          <w:marLeft w:val="0"/>
                                          <w:marRight w:val="0"/>
                                          <w:marTop w:val="0"/>
                                          <w:marBottom w:val="0"/>
                                          <w:divBdr>
                                            <w:top w:val="single" w:sz="2" w:space="0" w:color="auto"/>
                                            <w:left w:val="single" w:sz="2" w:space="0" w:color="auto"/>
                                            <w:bottom w:val="single" w:sz="2" w:space="0" w:color="auto"/>
                                            <w:right w:val="single" w:sz="2" w:space="0" w:color="auto"/>
                                          </w:divBdr>
                                          <w:divsChild>
                                            <w:div w:id="1950813667">
                                              <w:marLeft w:val="0"/>
                                              <w:marRight w:val="0"/>
                                              <w:marTop w:val="0"/>
                                              <w:marBottom w:val="0"/>
                                              <w:divBdr>
                                                <w:top w:val="single" w:sz="2" w:space="0" w:color="auto"/>
                                                <w:left w:val="single" w:sz="2" w:space="0" w:color="auto"/>
                                                <w:bottom w:val="single" w:sz="2" w:space="0" w:color="auto"/>
                                                <w:right w:val="single" w:sz="2" w:space="0" w:color="auto"/>
                                              </w:divBdr>
                                              <w:divsChild>
                                                <w:div w:id="1738360480">
                                                  <w:marLeft w:val="0"/>
                                                  <w:marRight w:val="0"/>
                                                  <w:marTop w:val="0"/>
                                                  <w:marBottom w:val="0"/>
                                                  <w:divBdr>
                                                    <w:top w:val="single" w:sz="2" w:space="0" w:color="auto"/>
                                                    <w:left w:val="single" w:sz="2" w:space="0" w:color="auto"/>
                                                    <w:bottom w:val="single" w:sz="2" w:space="0" w:color="auto"/>
                                                    <w:right w:val="single" w:sz="2" w:space="0" w:color="auto"/>
                                                  </w:divBdr>
                                                  <w:divsChild>
                                                    <w:div w:id="1399136828">
                                                      <w:marLeft w:val="0"/>
                                                      <w:marRight w:val="0"/>
                                                      <w:marTop w:val="0"/>
                                                      <w:marBottom w:val="0"/>
                                                      <w:divBdr>
                                                        <w:top w:val="single" w:sz="2" w:space="0" w:color="auto"/>
                                                        <w:left w:val="single" w:sz="2" w:space="0" w:color="auto"/>
                                                        <w:bottom w:val="single" w:sz="2" w:space="0" w:color="auto"/>
                                                        <w:right w:val="single" w:sz="2" w:space="0" w:color="auto"/>
                                                      </w:divBdr>
                                                      <w:divsChild>
                                                        <w:div w:id="1225291092">
                                                          <w:marLeft w:val="0"/>
                                                          <w:marRight w:val="0"/>
                                                          <w:marTop w:val="0"/>
                                                          <w:marBottom w:val="0"/>
                                                          <w:divBdr>
                                                            <w:top w:val="single" w:sz="2" w:space="0" w:color="auto"/>
                                                            <w:left w:val="single" w:sz="2" w:space="0" w:color="auto"/>
                                                            <w:bottom w:val="single" w:sz="2" w:space="0" w:color="auto"/>
                                                            <w:right w:val="single" w:sz="2" w:space="0" w:color="auto"/>
                                                          </w:divBdr>
                                                          <w:divsChild>
                                                            <w:div w:id="240986787">
                                                              <w:marLeft w:val="0"/>
                                                              <w:marRight w:val="0"/>
                                                              <w:marTop w:val="0"/>
                                                              <w:marBottom w:val="0"/>
                                                              <w:divBdr>
                                                                <w:top w:val="single" w:sz="2" w:space="0" w:color="auto"/>
                                                                <w:left w:val="single" w:sz="2" w:space="0" w:color="auto"/>
                                                                <w:bottom w:val="single" w:sz="2" w:space="0" w:color="auto"/>
                                                                <w:right w:val="single" w:sz="2" w:space="0" w:color="auto"/>
                                                              </w:divBdr>
                                                              <w:divsChild>
                                                                <w:div w:id="352655389">
                                                                  <w:marLeft w:val="0"/>
                                                                  <w:marRight w:val="0"/>
                                                                  <w:marTop w:val="0"/>
                                                                  <w:marBottom w:val="0"/>
                                                                  <w:divBdr>
                                                                    <w:top w:val="single" w:sz="2" w:space="0" w:color="auto"/>
                                                                    <w:left w:val="single" w:sz="2" w:space="0" w:color="auto"/>
                                                                    <w:bottom w:val="single" w:sz="2" w:space="0" w:color="auto"/>
                                                                    <w:right w:val="single" w:sz="2" w:space="0" w:color="auto"/>
                                                                  </w:divBdr>
                                                                  <w:divsChild>
                                                                    <w:div w:id="116489852">
                                                                      <w:marLeft w:val="0"/>
                                                                      <w:marRight w:val="0"/>
                                                                      <w:marTop w:val="0"/>
                                                                      <w:marBottom w:val="0"/>
                                                                      <w:divBdr>
                                                                        <w:top w:val="single" w:sz="2" w:space="0" w:color="auto"/>
                                                                        <w:left w:val="single" w:sz="2" w:space="0" w:color="auto"/>
                                                                        <w:bottom w:val="single" w:sz="2" w:space="0" w:color="auto"/>
                                                                        <w:right w:val="single" w:sz="2" w:space="0" w:color="auto"/>
                                                                      </w:divBdr>
                                                                      <w:divsChild>
                                                                        <w:div w:id="1771509655">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1917129">
      <w:bodyDiv w:val="1"/>
      <w:marLeft w:val="0"/>
      <w:marRight w:val="0"/>
      <w:marTop w:val="0"/>
      <w:marBottom w:val="0"/>
      <w:divBdr>
        <w:top w:val="none" w:sz="0" w:space="0" w:color="auto"/>
        <w:left w:val="none" w:sz="0" w:space="0" w:color="auto"/>
        <w:bottom w:val="none" w:sz="0" w:space="0" w:color="auto"/>
        <w:right w:val="none" w:sz="0" w:space="0" w:color="auto"/>
      </w:divBdr>
      <w:divsChild>
        <w:div w:id="568075446">
          <w:marLeft w:val="0"/>
          <w:marRight w:val="0"/>
          <w:marTop w:val="0"/>
          <w:marBottom w:val="0"/>
          <w:divBdr>
            <w:top w:val="single" w:sz="2" w:space="0" w:color="auto"/>
            <w:left w:val="single" w:sz="2" w:space="0" w:color="auto"/>
            <w:bottom w:val="single" w:sz="2" w:space="0" w:color="auto"/>
            <w:right w:val="single" w:sz="2" w:space="0" w:color="auto"/>
          </w:divBdr>
          <w:divsChild>
            <w:div w:id="1013607466">
              <w:marLeft w:val="0"/>
              <w:marRight w:val="0"/>
              <w:marTop w:val="0"/>
              <w:marBottom w:val="0"/>
              <w:divBdr>
                <w:top w:val="single" w:sz="2" w:space="0" w:color="auto"/>
                <w:left w:val="single" w:sz="2" w:space="0" w:color="auto"/>
                <w:bottom w:val="single" w:sz="2" w:space="0" w:color="auto"/>
                <w:right w:val="single" w:sz="2" w:space="0" w:color="auto"/>
              </w:divBdr>
              <w:divsChild>
                <w:div w:id="1431702747">
                  <w:marLeft w:val="0"/>
                  <w:marRight w:val="0"/>
                  <w:marTop w:val="0"/>
                  <w:marBottom w:val="0"/>
                  <w:divBdr>
                    <w:top w:val="single" w:sz="2" w:space="24" w:color="auto"/>
                    <w:left w:val="single" w:sz="2" w:space="0" w:color="auto"/>
                    <w:bottom w:val="single" w:sz="2" w:space="0" w:color="auto"/>
                    <w:right w:val="single" w:sz="2" w:space="0" w:color="auto"/>
                  </w:divBdr>
                  <w:divsChild>
                    <w:div w:id="343674263">
                      <w:marLeft w:val="0"/>
                      <w:marRight w:val="0"/>
                      <w:marTop w:val="0"/>
                      <w:marBottom w:val="0"/>
                      <w:divBdr>
                        <w:top w:val="single" w:sz="2" w:space="0" w:color="auto"/>
                        <w:left w:val="single" w:sz="2" w:space="0" w:color="auto"/>
                        <w:bottom w:val="single" w:sz="2" w:space="0" w:color="auto"/>
                        <w:right w:val="single" w:sz="2" w:space="0" w:color="auto"/>
                      </w:divBdr>
                      <w:divsChild>
                        <w:div w:id="923149325">
                          <w:marLeft w:val="0"/>
                          <w:marRight w:val="0"/>
                          <w:marTop w:val="0"/>
                          <w:marBottom w:val="0"/>
                          <w:divBdr>
                            <w:top w:val="single" w:sz="2" w:space="0" w:color="auto"/>
                            <w:left w:val="single" w:sz="2" w:space="0" w:color="auto"/>
                            <w:bottom w:val="single" w:sz="2" w:space="0" w:color="auto"/>
                            <w:right w:val="single" w:sz="2" w:space="0" w:color="auto"/>
                          </w:divBdr>
                          <w:divsChild>
                            <w:div w:id="813714886">
                              <w:marLeft w:val="0"/>
                              <w:marRight w:val="0"/>
                              <w:marTop w:val="0"/>
                              <w:marBottom w:val="0"/>
                              <w:divBdr>
                                <w:top w:val="single" w:sz="2" w:space="0" w:color="auto"/>
                                <w:left w:val="single" w:sz="2" w:space="0" w:color="auto"/>
                                <w:bottom w:val="single" w:sz="2" w:space="0" w:color="auto"/>
                                <w:right w:val="single" w:sz="2" w:space="0" w:color="auto"/>
                              </w:divBdr>
                              <w:divsChild>
                                <w:div w:id="118031962">
                                  <w:marLeft w:val="0"/>
                                  <w:marRight w:val="0"/>
                                  <w:marTop w:val="0"/>
                                  <w:marBottom w:val="0"/>
                                  <w:divBdr>
                                    <w:top w:val="single" w:sz="2" w:space="0" w:color="auto"/>
                                    <w:left w:val="single" w:sz="2" w:space="0" w:color="auto"/>
                                    <w:bottom w:val="single" w:sz="2" w:space="0" w:color="auto"/>
                                    <w:right w:val="single" w:sz="2" w:space="0" w:color="auto"/>
                                  </w:divBdr>
                                  <w:divsChild>
                                    <w:div w:id="78259606">
                                      <w:marLeft w:val="0"/>
                                      <w:marRight w:val="0"/>
                                      <w:marTop w:val="0"/>
                                      <w:marBottom w:val="0"/>
                                      <w:divBdr>
                                        <w:top w:val="single" w:sz="2" w:space="0" w:color="auto"/>
                                        <w:left w:val="single" w:sz="2" w:space="0" w:color="auto"/>
                                        <w:bottom w:val="single" w:sz="2" w:space="0" w:color="auto"/>
                                        <w:right w:val="single" w:sz="2" w:space="0" w:color="auto"/>
                                      </w:divBdr>
                                      <w:divsChild>
                                        <w:div w:id="1802726621">
                                          <w:marLeft w:val="0"/>
                                          <w:marRight w:val="0"/>
                                          <w:marTop w:val="0"/>
                                          <w:marBottom w:val="0"/>
                                          <w:divBdr>
                                            <w:top w:val="single" w:sz="2" w:space="0" w:color="auto"/>
                                            <w:left w:val="single" w:sz="2" w:space="0" w:color="auto"/>
                                            <w:bottom w:val="single" w:sz="2" w:space="0" w:color="auto"/>
                                            <w:right w:val="single" w:sz="2" w:space="0" w:color="auto"/>
                                          </w:divBdr>
                                          <w:divsChild>
                                            <w:div w:id="1093866997">
                                              <w:marLeft w:val="0"/>
                                              <w:marRight w:val="0"/>
                                              <w:marTop w:val="0"/>
                                              <w:marBottom w:val="0"/>
                                              <w:divBdr>
                                                <w:top w:val="single" w:sz="2" w:space="0" w:color="auto"/>
                                                <w:left w:val="single" w:sz="2" w:space="0" w:color="auto"/>
                                                <w:bottom w:val="single" w:sz="2" w:space="0" w:color="auto"/>
                                                <w:right w:val="single" w:sz="2" w:space="0" w:color="auto"/>
                                              </w:divBdr>
                                              <w:divsChild>
                                                <w:div w:id="2109688946">
                                                  <w:marLeft w:val="0"/>
                                                  <w:marRight w:val="0"/>
                                                  <w:marTop w:val="0"/>
                                                  <w:marBottom w:val="0"/>
                                                  <w:divBdr>
                                                    <w:top w:val="single" w:sz="2" w:space="0" w:color="auto"/>
                                                    <w:left w:val="single" w:sz="2" w:space="0" w:color="auto"/>
                                                    <w:bottom w:val="single" w:sz="2" w:space="0" w:color="auto"/>
                                                    <w:right w:val="single" w:sz="2" w:space="0" w:color="auto"/>
                                                  </w:divBdr>
                                                  <w:divsChild>
                                                    <w:div w:id="975840398">
                                                      <w:marLeft w:val="0"/>
                                                      <w:marRight w:val="0"/>
                                                      <w:marTop w:val="0"/>
                                                      <w:marBottom w:val="0"/>
                                                      <w:divBdr>
                                                        <w:top w:val="single" w:sz="2" w:space="0" w:color="auto"/>
                                                        <w:left w:val="single" w:sz="2" w:space="0" w:color="auto"/>
                                                        <w:bottom w:val="single" w:sz="2" w:space="0" w:color="auto"/>
                                                        <w:right w:val="single" w:sz="2" w:space="0" w:color="auto"/>
                                                      </w:divBdr>
                                                      <w:divsChild>
                                                        <w:div w:id="976301371">
                                                          <w:marLeft w:val="0"/>
                                                          <w:marRight w:val="0"/>
                                                          <w:marTop w:val="0"/>
                                                          <w:marBottom w:val="0"/>
                                                          <w:divBdr>
                                                            <w:top w:val="single" w:sz="2" w:space="0" w:color="auto"/>
                                                            <w:left w:val="single" w:sz="2" w:space="0" w:color="auto"/>
                                                            <w:bottom w:val="single" w:sz="2" w:space="0" w:color="auto"/>
                                                            <w:right w:val="single" w:sz="2" w:space="0" w:color="auto"/>
                                                          </w:divBdr>
                                                          <w:divsChild>
                                                            <w:div w:id="462162806">
                                                              <w:marLeft w:val="0"/>
                                                              <w:marRight w:val="0"/>
                                                              <w:marTop w:val="0"/>
                                                              <w:marBottom w:val="0"/>
                                                              <w:divBdr>
                                                                <w:top w:val="single" w:sz="2" w:space="0" w:color="auto"/>
                                                                <w:left w:val="single" w:sz="2" w:space="0" w:color="auto"/>
                                                                <w:bottom w:val="single" w:sz="2" w:space="0" w:color="auto"/>
                                                                <w:right w:val="single" w:sz="2" w:space="0" w:color="auto"/>
                                                              </w:divBdr>
                                                              <w:divsChild>
                                                                <w:div w:id="2085956388">
                                                                  <w:marLeft w:val="0"/>
                                                                  <w:marRight w:val="0"/>
                                                                  <w:marTop w:val="0"/>
                                                                  <w:marBottom w:val="0"/>
                                                                  <w:divBdr>
                                                                    <w:top w:val="single" w:sz="2" w:space="0" w:color="auto"/>
                                                                    <w:left w:val="single" w:sz="2" w:space="0" w:color="auto"/>
                                                                    <w:bottom w:val="single" w:sz="2" w:space="0" w:color="auto"/>
                                                                    <w:right w:val="single" w:sz="2" w:space="0" w:color="auto"/>
                                                                  </w:divBdr>
                                                                  <w:divsChild>
                                                                    <w:div w:id="1910847819">
                                                                      <w:marLeft w:val="0"/>
                                                                      <w:marRight w:val="0"/>
                                                                      <w:marTop w:val="0"/>
                                                                      <w:marBottom w:val="0"/>
                                                                      <w:divBdr>
                                                                        <w:top w:val="single" w:sz="2" w:space="0" w:color="auto"/>
                                                                        <w:left w:val="single" w:sz="2" w:space="0" w:color="auto"/>
                                                                        <w:bottom w:val="single" w:sz="2" w:space="0" w:color="auto"/>
                                                                        <w:right w:val="single" w:sz="2" w:space="0" w:color="auto"/>
                                                                      </w:divBdr>
                                                                      <w:divsChild>
                                                                        <w:div w:id="1475755562">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8780836">
      <w:bodyDiv w:val="1"/>
      <w:marLeft w:val="0"/>
      <w:marRight w:val="0"/>
      <w:marTop w:val="0"/>
      <w:marBottom w:val="0"/>
      <w:divBdr>
        <w:top w:val="none" w:sz="0" w:space="0" w:color="auto"/>
        <w:left w:val="none" w:sz="0" w:space="0" w:color="auto"/>
        <w:bottom w:val="none" w:sz="0" w:space="0" w:color="auto"/>
        <w:right w:val="none" w:sz="0" w:space="0" w:color="auto"/>
      </w:divBdr>
    </w:div>
    <w:div w:id="1619335349">
      <w:bodyDiv w:val="1"/>
      <w:marLeft w:val="0"/>
      <w:marRight w:val="0"/>
      <w:marTop w:val="0"/>
      <w:marBottom w:val="0"/>
      <w:divBdr>
        <w:top w:val="none" w:sz="0" w:space="0" w:color="auto"/>
        <w:left w:val="none" w:sz="0" w:space="0" w:color="auto"/>
        <w:bottom w:val="none" w:sz="0" w:space="0" w:color="auto"/>
        <w:right w:val="none" w:sz="0" w:space="0" w:color="auto"/>
      </w:divBdr>
    </w:div>
    <w:div w:id="1777211954">
      <w:bodyDiv w:val="1"/>
      <w:marLeft w:val="0"/>
      <w:marRight w:val="0"/>
      <w:marTop w:val="0"/>
      <w:marBottom w:val="0"/>
      <w:divBdr>
        <w:top w:val="none" w:sz="0" w:space="0" w:color="auto"/>
        <w:left w:val="none" w:sz="0" w:space="0" w:color="auto"/>
        <w:bottom w:val="none" w:sz="0" w:space="0" w:color="auto"/>
        <w:right w:val="none" w:sz="0" w:space="0" w:color="auto"/>
      </w:divBdr>
    </w:div>
    <w:div w:id="1790394361">
      <w:bodyDiv w:val="1"/>
      <w:marLeft w:val="0"/>
      <w:marRight w:val="0"/>
      <w:marTop w:val="0"/>
      <w:marBottom w:val="0"/>
      <w:divBdr>
        <w:top w:val="none" w:sz="0" w:space="0" w:color="auto"/>
        <w:left w:val="none" w:sz="0" w:space="0" w:color="auto"/>
        <w:bottom w:val="none" w:sz="0" w:space="0" w:color="auto"/>
        <w:right w:val="none" w:sz="0" w:space="0" w:color="auto"/>
      </w:divBdr>
      <w:divsChild>
        <w:div w:id="691296352">
          <w:marLeft w:val="0"/>
          <w:marRight w:val="0"/>
          <w:marTop w:val="0"/>
          <w:marBottom w:val="0"/>
          <w:divBdr>
            <w:top w:val="single" w:sz="2" w:space="0" w:color="auto"/>
            <w:left w:val="single" w:sz="2" w:space="0" w:color="auto"/>
            <w:bottom w:val="single" w:sz="2" w:space="0" w:color="auto"/>
            <w:right w:val="single" w:sz="2" w:space="0" w:color="auto"/>
          </w:divBdr>
          <w:divsChild>
            <w:div w:id="805467392">
              <w:marLeft w:val="0"/>
              <w:marRight w:val="0"/>
              <w:marTop w:val="0"/>
              <w:marBottom w:val="0"/>
              <w:divBdr>
                <w:top w:val="single" w:sz="2" w:space="0" w:color="auto"/>
                <w:left w:val="single" w:sz="2" w:space="0" w:color="auto"/>
                <w:bottom w:val="single" w:sz="2" w:space="0" w:color="auto"/>
                <w:right w:val="single" w:sz="2" w:space="0" w:color="auto"/>
              </w:divBdr>
              <w:divsChild>
                <w:div w:id="531501962">
                  <w:marLeft w:val="0"/>
                  <w:marRight w:val="0"/>
                  <w:marTop w:val="0"/>
                  <w:marBottom w:val="0"/>
                  <w:divBdr>
                    <w:top w:val="single" w:sz="2" w:space="24" w:color="auto"/>
                    <w:left w:val="single" w:sz="2" w:space="0" w:color="auto"/>
                    <w:bottom w:val="single" w:sz="2" w:space="0" w:color="auto"/>
                    <w:right w:val="single" w:sz="2" w:space="0" w:color="auto"/>
                  </w:divBdr>
                  <w:divsChild>
                    <w:div w:id="14575571">
                      <w:marLeft w:val="0"/>
                      <w:marRight w:val="0"/>
                      <w:marTop w:val="0"/>
                      <w:marBottom w:val="0"/>
                      <w:divBdr>
                        <w:top w:val="single" w:sz="2" w:space="0" w:color="auto"/>
                        <w:left w:val="single" w:sz="2" w:space="0" w:color="auto"/>
                        <w:bottom w:val="single" w:sz="2" w:space="0" w:color="auto"/>
                        <w:right w:val="single" w:sz="2" w:space="0" w:color="auto"/>
                      </w:divBdr>
                      <w:divsChild>
                        <w:div w:id="317853006">
                          <w:marLeft w:val="0"/>
                          <w:marRight w:val="0"/>
                          <w:marTop w:val="0"/>
                          <w:marBottom w:val="0"/>
                          <w:divBdr>
                            <w:top w:val="single" w:sz="2" w:space="0" w:color="auto"/>
                            <w:left w:val="single" w:sz="2" w:space="0" w:color="auto"/>
                            <w:bottom w:val="single" w:sz="2" w:space="0" w:color="auto"/>
                            <w:right w:val="single" w:sz="2" w:space="0" w:color="auto"/>
                          </w:divBdr>
                          <w:divsChild>
                            <w:div w:id="1688360046">
                              <w:marLeft w:val="0"/>
                              <w:marRight w:val="0"/>
                              <w:marTop w:val="0"/>
                              <w:marBottom w:val="0"/>
                              <w:divBdr>
                                <w:top w:val="single" w:sz="2" w:space="0" w:color="auto"/>
                                <w:left w:val="single" w:sz="2" w:space="0" w:color="auto"/>
                                <w:bottom w:val="single" w:sz="2" w:space="0" w:color="auto"/>
                                <w:right w:val="single" w:sz="2" w:space="0" w:color="auto"/>
                              </w:divBdr>
                              <w:divsChild>
                                <w:div w:id="2002660551">
                                  <w:marLeft w:val="0"/>
                                  <w:marRight w:val="0"/>
                                  <w:marTop w:val="0"/>
                                  <w:marBottom w:val="0"/>
                                  <w:divBdr>
                                    <w:top w:val="single" w:sz="2" w:space="0" w:color="auto"/>
                                    <w:left w:val="single" w:sz="2" w:space="0" w:color="auto"/>
                                    <w:bottom w:val="single" w:sz="2" w:space="0" w:color="auto"/>
                                    <w:right w:val="single" w:sz="2" w:space="0" w:color="auto"/>
                                  </w:divBdr>
                                  <w:divsChild>
                                    <w:div w:id="1754350853">
                                      <w:marLeft w:val="0"/>
                                      <w:marRight w:val="0"/>
                                      <w:marTop w:val="0"/>
                                      <w:marBottom w:val="0"/>
                                      <w:divBdr>
                                        <w:top w:val="single" w:sz="2" w:space="0" w:color="auto"/>
                                        <w:left w:val="single" w:sz="2" w:space="0" w:color="auto"/>
                                        <w:bottom w:val="single" w:sz="2" w:space="0" w:color="auto"/>
                                        <w:right w:val="single" w:sz="2" w:space="0" w:color="auto"/>
                                      </w:divBdr>
                                      <w:divsChild>
                                        <w:div w:id="2022049595">
                                          <w:marLeft w:val="0"/>
                                          <w:marRight w:val="0"/>
                                          <w:marTop w:val="0"/>
                                          <w:marBottom w:val="0"/>
                                          <w:divBdr>
                                            <w:top w:val="single" w:sz="2" w:space="0" w:color="auto"/>
                                            <w:left w:val="single" w:sz="2" w:space="0" w:color="auto"/>
                                            <w:bottom w:val="single" w:sz="2" w:space="0" w:color="auto"/>
                                            <w:right w:val="single" w:sz="2" w:space="0" w:color="auto"/>
                                          </w:divBdr>
                                          <w:divsChild>
                                            <w:div w:id="1527408050">
                                              <w:marLeft w:val="0"/>
                                              <w:marRight w:val="0"/>
                                              <w:marTop w:val="0"/>
                                              <w:marBottom w:val="0"/>
                                              <w:divBdr>
                                                <w:top w:val="single" w:sz="2" w:space="0" w:color="auto"/>
                                                <w:left w:val="single" w:sz="2" w:space="0" w:color="auto"/>
                                                <w:bottom w:val="single" w:sz="2" w:space="0" w:color="auto"/>
                                                <w:right w:val="single" w:sz="2" w:space="0" w:color="auto"/>
                                              </w:divBdr>
                                              <w:divsChild>
                                                <w:div w:id="1331523904">
                                                  <w:marLeft w:val="0"/>
                                                  <w:marRight w:val="0"/>
                                                  <w:marTop w:val="0"/>
                                                  <w:marBottom w:val="0"/>
                                                  <w:divBdr>
                                                    <w:top w:val="single" w:sz="2" w:space="0" w:color="auto"/>
                                                    <w:left w:val="single" w:sz="2" w:space="0" w:color="auto"/>
                                                    <w:bottom w:val="single" w:sz="2" w:space="0" w:color="auto"/>
                                                    <w:right w:val="single" w:sz="2" w:space="0" w:color="auto"/>
                                                  </w:divBdr>
                                                  <w:divsChild>
                                                    <w:div w:id="1621456669">
                                                      <w:marLeft w:val="0"/>
                                                      <w:marRight w:val="0"/>
                                                      <w:marTop w:val="0"/>
                                                      <w:marBottom w:val="0"/>
                                                      <w:divBdr>
                                                        <w:top w:val="single" w:sz="2" w:space="0" w:color="auto"/>
                                                        <w:left w:val="single" w:sz="2" w:space="0" w:color="auto"/>
                                                        <w:bottom w:val="single" w:sz="2" w:space="0" w:color="auto"/>
                                                        <w:right w:val="single" w:sz="2" w:space="0" w:color="auto"/>
                                                      </w:divBdr>
                                                      <w:divsChild>
                                                        <w:div w:id="2001887601">
                                                          <w:marLeft w:val="0"/>
                                                          <w:marRight w:val="0"/>
                                                          <w:marTop w:val="0"/>
                                                          <w:marBottom w:val="0"/>
                                                          <w:divBdr>
                                                            <w:top w:val="single" w:sz="2" w:space="0" w:color="auto"/>
                                                            <w:left w:val="single" w:sz="2" w:space="0" w:color="auto"/>
                                                            <w:bottom w:val="single" w:sz="2" w:space="0" w:color="auto"/>
                                                            <w:right w:val="single" w:sz="2" w:space="0" w:color="auto"/>
                                                          </w:divBdr>
                                                          <w:divsChild>
                                                            <w:div w:id="302584232">
                                                              <w:marLeft w:val="0"/>
                                                              <w:marRight w:val="0"/>
                                                              <w:marTop w:val="0"/>
                                                              <w:marBottom w:val="0"/>
                                                              <w:divBdr>
                                                                <w:top w:val="single" w:sz="2" w:space="0" w:color="auto"/>
                                                                <w:left w:val="single" w:sz="2" w:space="0" w:color="auto"/>
                                                                <w:bottom w:val="single" w:sz="2" w:space="0" w:color="auto"/>
                                                                <w:right w:val="single" w:sz="2" w:space="0" w:color="auto"/>
                                                              </w:divBdr>
                                                              <w:divsChild>
                                                                <w:div w:id="1203244667">
                                                                  <w:marLeft w:val="0"/>
                                                                  <w:marRight w:val="0"/>
                                                                  <w:marTop w:val="0"/>
                                                                  <w:marBottom w:val="0"/>
                                                                  <w:divBdr>
                                                                    <w:top w:val="single" w:sz="2" w:space="0" w:color="auto"/>
                                                                    <w:left w:val="single" w:sz="2" w:space="0" w:color="auto"/>
                                                                    <w:bottom w:val="single" w:sz="2" w:space="0" w:color="auto"/>
                                                                    <w:right w:val="single" w:sz="2" w:space="0" w:color="auto"/>
                                                                  </w:divBdr>
                                                                  <w:divsChild>
                                                                    <w:div w:id="1875456936">
                                                                      <w:marLeft w:val="0"/>
                                                                      <w:marRight w:val="0"/>
                                                                      <w:marTop w:val="0"/>
                                                                      <w:marBottom w:val="0"/>
                                                                      <w:divBdr>
                                                                        <w:top w:val="single" w:sz="2" w:space="0" w:color="auto"/>
                                                                        <w:left w:val="single" w:sz="2" w:space="0" w:color="auto"/>
                                                                        <w:bottom w:val="single" w:sz="2" w:space="0" w:color="auto"/>
                                                                        <w:right w:val="single" w:sz="2" w:space="0" w:color="auto"/>
                                                                      </w:divBdr>
                                                                      <w:divsChild>
                                                                        <w:div w:id="1009791663">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356620">
      <w:bodyDiv w:val="1"/>
      <w:marLeft w:val="0"/>
      <w:marRight w:val="0"/>
      <w:marTop w:val="0"/>
      <w:marBottom w:val="0"/>
      <w:divBdr>
        <w:top w:val="none" w:sz="0" w:space="0" w:color="auto"/>
        <w:left w:val="none" w:sz="0" w:space="0" w:color="auto"/>
        <w:bottom w:val="none" w:sz="0" w:space="0" w:color="auto"/>
        <w:right w:val="none" w:sz="0" w:space="0" w:color="auto"/>
      </w:divBdr>
      <w:divsChild>
        <w:div w:id="1929000696">
          <w:marLeft w:val="0"/>
          <w:marRight w:val="0"/>
          <w:marTop w:val="0"/>
          <w:marBottom w:val="0"/>
          <w:divBdr>
            <w:top w:val="single" w:sz="2" w:space="0" w:color="auto"/>
            <w:left w:val="single" w:sz="2" w:space="0" w:color="auto"/>
            <w:bottom w:val="single" w:sz="2" w:space="0" w:color="auto"/>
            <w:right w:val="single" w:sz="2" w:space="0" w:color="auto"/>
          </w:divBdr>
          <w:divsChild>
            <w:div w:id="322779710">
              <w:marLeft w:val="0"/>
              <w:marRight w:val="0"/>
              <w:marTop w:val="0"/>
              <w:marBottom w:val="0"/>
              <w:divBdr>
                <w:top w:val="single" w:sz="2" w:space="0" w:color="auto"/>
                <w:left w:val="single" w:sz="2" w:space="0" w:color="auto"/>
                <w:bottom w:val="single" w:sz="2" w:space="0" w:color="auto"/>
                <w:right w:val="single" w:sz="2" w:space="0" w:color="auto"/>
              </w:divBdr>
              <w:divsChild>
                <w:div w:id="2063095574">
                  <w:marLeft w:val="0"/>
                  <w:marRight w:val="0"/>
                  <w:marTop w:val="0"/>
                  <w:marBottom w:val="0"/>
                  <w:divBdr>
                    <w:top w:val="single" w:sz="2" w:space="24" w:color="auto"/>
                    <w:left w:val="single" w:sz="2" w:space="0" w:color="auto"/>
                    <w:bottom w:val="single" w:sz="2" w:space="0" w:color="auto"/>
                    <w:right w:val="single" w:sz="2" w:space="0" w:color="auto"/>
                  </w:divBdr>
                  <w:divsChild>
                    <w:div w:id="183910574">
                      <w:marLeft w:val="0"/>
                      <w:marRight w:val="0"/>
                      <w:marTop w:val="0"/>
                      <w:marBottom w:val="0"/>
                      <w:divBdr>
                        <w:top w:val="single" w:sz="2" w:space="0" w:color="auto"/>
                        <w:left w:val="single" w:sz="2" w:space="0" w:color="auto"/>
                        <w:bottom w:val="single" w:sz="2" w:space="0" w:color="auto"/>
                        <w:right w:val="single" w:sz="2" w:space="0" w:color="auto"/>
                      </w:divBdr>
                      <w:divsChild>
                        <w:div w:id="851066204">
                          <w:marLeft w:val="0"/>
                          <w:marRight w:val="0"/>
                          <w:marTop w:val="0"/>
                          <w:marBottom w:val="0"/>
                          <w:divBdr>
                            <w:top w:val="single" w:sz="2" w:space="0" w:color="auto"/>
                            <w:left w:val="single" w:sz="2" w:space="0" w:color="auto"/>
                            <w:bottom w:val="single" w:sz="2" w:space="0" w:color="auto"/>
                            <w:right w:val="single" w:sz="2" w:space="0" w:color="auto"/>
                          </w:divBdr>
                          <w:divsChild>
                            <w:div w:id="1018850606">
                              <w:marLeft w:val="0"/>
                              <w:marRight w:val="0"/>
                              <w:marTop w:val="0"/>
                              <w:marBottom w:val="0"/>
                              <w:divBdr>
                                <w:top w:val="single" w:sz="2" w:space="0" w:color="auto"/>
                                <w:left w:val="single" w:sz="2" w:space="0" w:color="auto"/>
                                <w:bottom w:val="single" w:sz="2" w:space="0" w:color="auto"/>
                                <w:right w:val="single" w:sz="2" w:space="0" w:color="auto"/>
                              </w:divBdr>
                              <w:divsChild>
                                <w:div w:id="333807196">
                                  <w:marLeft w:val="0"/>
                                  <w:marRight w:val="0"/>
                                  <w:marTop w:val="0"/>
                                  <w:marBottom w:val="0"/>
                                  <w:divBdr>
                                    <w:top w:val="single" w:sz="2" w:space="0" w:color="auto"/>
                                    <w:left w:val="single" w:sz="2" w:space="0" w:color="auto"/>
                                    <w:bottom w:val="single" w:sz="2" w:space="0" w:color="auto"/>
                                    <w:right w:val="single" w:sz="2" w:space="0" w:color="auto"/>
                                  </w:divBdr>
                                  <w:divsChild>
                                    <w:div w:id="689186789">
                                      <w:marLeft w:val="0"/>
                                      <w:marRight w:val="0"/>
                                      <w:marTop w:val="0"/>
                                      <w:marBottom w:val="0"/>
                                      <w:divBdr>
                                        <w:top w:val="single" w:sz="2" w:space="0" w:color="auto"/>
                                        <w:left w:val="single" w:sz="2" w:space="0" w:color="auto"/>
                                        <w:bottom w:val="single" w:sz="2" w:space="0" w:color="auto"/>
                                        <w:right w:val="single" w:sz="2" w:space="0" w:color="auto"/>
                                      </w:divBdr>
                                      <w:divsChild>
                                        <w:div w:id="625891802">
                                          <w:marLeft w:val="0"/>
                                          <w:marRight w:val="0"/>
                                          <w:marTop w:val="0"/>
                                          <w:marBottom w:val="0"/>
                                          <w:divBdr>
                                            <w:top w:val="single" w:sz="2" w:space="0" w:color="auto"/>
                                            <w:left w:val="single" w:sz="2" w:space="0" w:color="auto"/>
                                            <w:bottom w:val="single" w:sz="2" w:space="0" w:color="auto"/>
                                            <w:right w:val="single" w:sz="2" w:space="0" w:color="auto"/>
                                          </w:divBdr>
                                          <w:divsChild>
                                            <w:div w:id="802120131">
                                              <w:marLeft w:val="0"/>
                                              <w:marRight w:val="0"/>
                                              <w:marTop w:val="0"/>
                                              <w:marBottom w:val="0"/>
                                              <w:divBdr>
                                                <w:top w:val="single" w:sz="2" w:space="0" w:color="auto"/>
                                                <w:left w:val="single" w:sz="2" w:space="0" w:color="auto"/>
                                                <w:bottom w:val="single" w:sz="2" w:space="0" w:color="auto"/>
                                                <w:right w:val="single" w:sz="2" w:space="0" w:color="auto"/>
                                              </w:divBdr>
                                              <w:divsChild>
                                                <w:div w:id="673144206">
                                                  <w:marLeft w:val="0"/>
                                                  <w:marRight w:val="0"/>
                                                  <w:marTop w:val="0"/>
                                                  <w:marBottom w:val="0"/>
                                                  <w:divBdr>
                                                    <w:top w:val="single" w:sz="2" w:space="0" w:color="auto"/>
                                                    <w:left w:val="single" w:sz="2" w:space="0" w:color="auto"/>
                                                    <w:bottom w:val="single" w:sz="2" w:space="0" w:color="auto"/>
                                                    <w:right w:val="single" w:sz="2" w:space="0" w:color="auto"/>
                                                  </w:divBdr>
                                                  <w:divsChild>
                                                    <w:div w:id="310256890">
                                                      <w:marLeft w:val="0"/>
                                                      <w:marRight w:val="0"/>
                                                      <w:marTop w:val="0"/>
                                                      <w:marBottom w:val="0"/>
                                                      <w:divBdr>
                                                        <w:top w:val="single" w:sz="2" w:space="0" w:color="auto"/>
                                                        <w:left w:val="single" w:sz="2" w:space="0" w:color="auto"/>
                                                        <w:bottom w:val="single" w:sz="2" w:space="0" w:color="auto"/>
                                                        <w:right w:val="single" w:sz="2" w:space="0" w:color="auto"/>
                                                      </w:divBdr>
                                                      <w:divsChild>
                                                        <w:div w:id="447046086">
                                                          <w:marLeft w:val="0"/>
                                                          <w:marRight w:val="0"/>
                                                          <w:marTop w:val="0"/>
                                                          <w:marBottom w:val="0"/>
                                                          <w:divBdr>
                                                            <w:top w:val="single" w:sz="2" w:space="0" w:color="auto"/>
                                                            <w:left w:val="single" w:sz="2" w:space="0" w:color="auto"/>
                                                            <w:bottom w:val="single" w:sz="2" w:space="0" w:color="auto"/>
                                                            <w:right w:val="single" w:sz="2" w:space="0" w:color="auto"/>
                                                          </w:divBdr>
                                                          <w:divsChild>
                                                            <w:div w:id="720442960">
                                                              <w:marLeft w:val="0"/>
                                                              <w:marRight w:val="0"/>
                                                              <w:marTop w:val="0"/>
                                                              <w:marBottom w:val="0"/>
                                                              <w:divBdr>
                                                                <w:top w:val="single" w:sz="2" w:space="0" w:color="auto"/>
                                                                <w:left w:val="single" w:sz="2" w:space="0" w:color="auto"/>
                                                                <w:bottom w:val="single" w:sz="2" w:space="0" w:color="auto"/>
                                                                <w:right w:val="single" w:sz="2" w:space="0" w:color="auto"/>
                                                              </w:divBdr>
                                                              <w:divsChild>
                                                                <w:div w:id="2120445153">
                                                                  <w:marLeft w:val="0"/>
                                                                  <w:marRight w:val="0"/>
                                                                  <w:marTop w:val="0"/>
                                                                  <w:marBottom w:val="0"/>
                                                                  <w:divBdr>
                                                                    <w:top w:val="single" w:sz="2" w:space="0" w:color="auto"/>
                                                                    <w:left w:val="single" w:sz="2" w:space="0" w:color="auto"/>
                                                                    <w:bottom w:val="single" w:sz="2" w:space="0" w:color="auto"/>
                                                                    <w:right w:val="single" w:sz="2" w:space="0" w:color="auto"/>
                                                                  </w:divBdr>
                                                                  <w:divsChild>
                                                                    <w:div w:id="16323260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7710643">
      <w:bodyDiv w:val="1"/>
      <w:marLeft w:val="0"/>
      <w:marRight w:val="0"/>
      <w:marTop w:val="0"/>
      <w:marBottom w:val="0"/>
      <w:divBdr>
        <w:top w:val="none" w:sz="0" w:space="0" w:color="auto"/>
        <w:left w:val="none" w:sz="0" w:space="0" w:color="auto"/>
        <w:bottom w:val="none" w:sz="0" w:space="0" w:color="auto"/>
        <w:right w:val="none" w:sz="0" w:space="0" w:color="auto"/>
      </w:divBdr>
      <w:divsChild>
        <w:div w:id="324937016">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992713632">
      <w:bodyDiv w:val="1"/>
      <w:marLeft w:val="0"/>
      <w:marRight w:val="0"/>
      <w:marTop w:val="0"/>
      <w:marBottom w:val="0"/>
      <w:divBdr>
        <w:top w:val="none" w:sz="0" w:space="0" w:color="auto"/>
        <w:left w:val="none" w:sz="0" w:space="0" w:color="auto"/>
        <w:bottom w:val="none" w:sz="0" w:space="0" w:color="auto"/>
        <w:right w:val="none" w:sz="0" w:space="0" w:color="auto"/>
      </w:divBdr>
      <w:divsChild>
        <w:div w:id="1252474737">
          <w:marLeft w:val="0"/>
          <w:marRight w:val="0"/>
          <w:marTop w:val="0"/>
          <w:marBottom w:val="0"/>
          <w:divBdr>
            <w:top w:val="single" w:sz="2" w:space="0" w:color="auto"/>
            <w:left w:val="single" w:sz="2" w:space="0" w:color="auto"/>
            <w:bottom w:val="single" w:sz="2" w:space="0" w:color="auto"/>
            <w:right w:val="single" w:sz="2" w:space="0" w:color="auto"/>
          </w:divBdr>
          <w:divsChild>
            <w:div w:id="1123042274">
              <w:marLeft w:val="0"/>
              <w:marRight w:val="0"/>
              <w:marTop w:val="0"/>
              <w:marBottom w:val="0"/>
              <w:divBdr>
                <w:top w:val="single" w:sz="2" w:space="0" w:color="auto"/>
                <w:left w:val="single" w:sz="2" w:space="0" w:color="auto"/>
                <w:bottom w:val="single" w:sz="2" w:space="0" w:color="auto"/>
                <w:right w:val="single" w:sz="2" w:space="0" w:color="auto"/>
              </w:divBdr>
              <w:divsChild>
                <w:div w:id="1624799612">
                  <w:marLeft w:val="0"/>
                  <w:marRight w:val="0"/>
                  <w:marTop w:val="0"/>
                  <w:marBottom w:val="0"/>
                  <w:divBdr>
                    <w:top w:val="single" w:sz="2" w:space="24" w:color="auto"/>
                    <w:left w:val="single" w:sz="2" w:space="0" w:color="auto"/>
                    <w:bottom w:val="single" w:sz="2" w:space="0" w:color="auto"/>
                    <w:right w:val="single" w:sz="2" w:space="0" w:color="auto"/>
                  </w:divBdr>
                  <w:divsChild>
                    <w:div w:id="1312061551">
                      <w:marLeft w:val="0"/>
                      <w:marRight w:val="0"/>
                      <w:marTop w:val="0"/>
                      <w:marBottom w:val="0"/>
                      <w:divBdr>
                        <w:top w:val="single" w:sz="2" w:space="0" w:color="auto"/>
                        <w:left w:val="single" w:sz="2" w:space="0" w:color="auto"/>
                        <w:bottom w:val="single" w:sz="2" w:space="0" w:color="auto"/>
                        <w:right w:val="single" w:sz="2" w:space="0" w:color="auto"/>
                      </w:divBdr>
                      <w:divsChild>
                        <w:div w:id="1752196569">
                          <w:marLeft w:val="0"/>
                          <w:marRight w:val="0"/>
                          <w:marTop w:val="0"/>
                          <w:marBottom w:val="0"/>
                          <w:divBdr>
                            <w:top w:val="single" w:sz="2" w:space="0" w:color="auto"/>
                            <w:left w:val="single" w:sz="2" w:space="0" w:color="auto"/>
                            <w:bottom w:val="single" w:sz="2" w:space="0" w:color="auto"/>
                            <w:right w:val="single" w:sz="2" w:space="0" w:color="auto"/>
                          </w:divBdr>
                          <w:divsChild>
                            <w:div w:id="1603033357">
                              <w:marLeft w:val="0"/>
                              <w:marRight w:val="0"/>
                              <w:marTop w:val="0"/>
                              <w:marBottom w:val="0"/>
                              <w:divBdr>
                                <w:top w:val="single" w:sz="2" w:space="0" w:color="auto"/>
                                <w:left w:val="single" w:sz="2" w:space="0" w:color="auto"/>
                                <w:bottom w:val="single" w:sz="2" w:space="0" w:color="auto"/>
                                <w:right w:val="single" w:sz="2" w:space="0" w:color="auto"/>
                              </w:divBdr>
                              <w:divsChild>
                                <w:div w:id="104664424">
                                  <w:marLeft w:val="0"/>
                                  <w:marRight w:val="0"/>
                                  <w:marTop w:val="0"/>
                                  <w:marBottom w:val="0"/>
                                  <w:divBdr>
                                    <w:top w:val="single" w:sz="2" w:space="0" w:color="auto"/>
                                    <w:left w:val="single" w:sz="2" w:space="0" w:color="auto"/>
                                    <w:bottom w:val="single" w:sz="2" w:space="0" w:color="auto"/>
                                    <w:right w:val="single" w:sz="2" w:space="0" w:color="auto"/>
                                  </w:divBdr>
                                  <w:divsChild>
                                    <w:div w:id="123695129">
                                      <w:marLeft w:val="0"/>
                                      <w:marRight w:val="0"/>
                                      <w:marTop w:val="0"/>
                                      <w:marBottom w:val="0"/>
                                      <w:divBdr>
                                        <w:top w:val="single" w:sz="2" w:space="0" w:color="auto"/>
                                        <w:left w:val="single" w:sz="2" w:space="0" w:color="auto"/>
                                        <w:bottom w:val="single" w:sz="2" w:space="0" w:color="auto"/>
                                        <w:right w:val="single" w:sz="2" w:space="0" w:color="auto"/>
                                      </w:divBdr>
                                      <w:divsChild>
                                        <w:div w:id="2097364663">
                                          <w:marLeft w:val="0"/>
                                          <w:marRight w:val="0"/>
                                          <w:marTop w:val="0"/>
                                          <w:marBottom w:val="0"/>
                                          <w:divBdr>
                                            <w:top w:val="single" w:sz="2" w:space="0" w:color="auto"/>
                                            <w:left w:val="single" w:sz="2" w:space="0" w:color="auto"/>
                                            <w:bottom w:val="single" w:sz="2" w:space="0" w:color="auto"/>
                                            <w:right w:val="single" w:sz="2" w:space="0" w:color="auto"/>
                                          </w:divBdr>
                                          <w:divsChild>
                                            <w:div w:id="879978229">
                                              <w:marLeft w:val="0"/>
                                              <w:marRight w:val="0"/>
                                              <w:marTop w:val="0"/>
                                              <w:marBottom w:val="0"/>
                                              <w:divBdr>
                                                <w:top w:val="single" w:sz="2" w:space="0" w:color="auto"/>
                                                <w:left w:val="single" w:sz="2" w:space="0" w:color="auto"/>
                                                <w:bottom w:val="single" w:sz="2" w:space="0" w:color="auto"/>
                                                <w:right w:val="single" w:sz="2" w:space="0" w:color="auto"/>
                                              </w:divBdr>
                                              <w:divsChild>
                                                <w:div w:id="1414400102">
                                                  <w:marLeft w:val="0"/>
                                                  <w:marRight w:val="0"/>
                                                  <w:marTop w:val="0"/>
                                                  <w:marBottom w:val="0"/>
                                                  <w:divBdr>
                                                    <w:top w:val="single" w:sz="2" w:space="0" w:color="auto"/>
                                                    <w:left w:val="single" w:sz="2" w:space="0" w:color="auto"/>
                                                    <w:bottom w:val="single" w:sz="2" w:space="0" w:color="auto"/>
                                                    <w:right w:val="single" w:sz="2" w:space="0" w:color="auto"/>
                                                  </w:divBdr>
                                                  <w:divsChild>
                                                    <w:div w:id="1852528518">
                                                      <w:marLeft w:val="0"/>
                                                      <w:marRight w:val="0"/>
                                                      <w:marTop w:val="0"/>
                                                      <w:marBottom w:val="0"/>
                                                      <w:divBdr>
                                                        <w:top w:val="single" w:sz="2" w:space="0" w:color="auto"/>
                                                        <w:left w:val="single" w:sz="2" w:space="0" w:color="auto"/>
                                                        <w:bottom w:val="single" w:sz="2" w:space="0" w:color="auto"/>
                                                        <w:right w:val="single" w:sz="2" w:space="0" w:color="auto"/>
                                                      </w:divBdr>
                                                      <w:divsChild>
                                                        <w:div w:id="976107784">
                                                          <w:marLeft w:val="0"/>
                                                          <w:marRight w:val="0"/>
                                                          <w:marTop w:val="0"/>
                                                          <w:marBottom w:val="0"/>
                                                          <w:divBdr>
                                                            <w:top w:val="single" w:sz="2" w:space="0" w:color="auto"/>
                                                            <w:left w:val="single" w:sz="2" w:space="0" w:color="auto"/>
                                                            <w:bottom w:val="single" w:sz="2" w:space="0" w:color="auto"/>
                                                            <w:right w:val="single" w:sz="2" w:space="0" w:color="auto"/>
                                                          </w:divBdr>
                                                          <w:divsChild>
                                                            <w:div w:id="426929791">
                                                              <w:marLeft w:val="0"/>
                                                              <w:marRight w:val="0"/>
                                                              <w:marTop w:val="0"/>
                                                              <w:marBottom w:val="0"/>
                                                              <w:divBdr>
                                                                <w:top w:val="single" w:sz="2" w:space="0" w:color="auto"/>
                                                                <w:left w:val="single" w:sz="2" w:space="0" w:color="auto"/>
                                                                <w:bottom w:val="single" w:sz="2" w:space="0" w:color="auto"/>
                                                                <w:right w:val="single" w:sz="2" w:space="0" w:color="auto"/>
                                                              </w:divBdr>
                                                              <w:divsChild>
                                                                <w:div w:id="1314020633">
                                                                  <w:marLeft w:val="0"/>
                                                                  <w:marRight w:val="0"/>
                                                                  <w:marTop w:val="0"/>
                                                                  <w:marBottom w:val="0"/>
                                                                  <w:divBdr>
                                                                    <w:top w:val="single" w:sz="2" w:space="0" w:color="auto"/>
                                                                    <w:left w:val="single" w:sz="2" w:space="0" w:color="auto"/>
                                                                    <w:bottom w:val="single" w:sz="2" w:space="0" w:color="auto"/>
                                                                    <w:right w:val="single" w:sz="2" w:space="0" w:color="auto"/>
                                                                  </w:divBdr>
                                                                  <w:divsChild>
                                                                    <w:div w:id="592399187">
                                                                      <w:marLeft w:val="0"/>
                                                                      <w:marRight w:val="0"/>
                                                                      <w:marTop w:val="0"/>
                                                                      <w:marBottom w:val="0"/>
                                                                      <w:divBdr>
                                                                        <w:top w:val="single" w:sz="2" w:space="0" w:color="auto"/>
                                                                        <w:left w:val="single" w:sz="2" w:space="0" w:color="auto"/>
                                                                        <w:bottom w:val="single" w:sz="2" w:space="0" w:color="auto"/>
                                                                        <w:right w:val="single" w:sz="2" w:space="0" w:color="auto"/>
                                                                      </w:divBdr>
                                                                      <w:divsChild>
                                                                        <w:div w:id="155465770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6975893">
      <w:bodyDiv w:val="1"/>
      <w:marLeft w:val="0"/>
      <w:marRight w:val="0"/>
      <w:marTop w:val="0"/>
      <w:marBottom w:val="0"/>
      <w:divBdr>
        <w:top w:val="none" w:sz="0" w:space="0" w:color="auto"/>
        <w:left w:val="none" w:sz="0" w:space="0" w:color="auto"/>
        <w:bottom w:val="none" w:sz="0" w:space="0" w:color="auto"/>
        <w:right w:val="none" w:sz="0" w:space="0" w:color="auto"/>
      </w:divBdr>
      <w:divsChild>
        <w:div w:id="622536556">
          <w:marLeft w:val="0"/>
          <w:marRight w:val="0"/>
          <w:marTop w:val="0"/>
          <w:marBottom w:val="0"/>
          <w:divBdr>
            <w:top w:val="none" w:sz="0" w:space="0" w:color="auto"/>
            <w:left w:val="none" w:sz="0" w:space="0" w:color="auto"/>
            <w:bottom w:val="none" w:sz="0" w:space="0" w:color="auto"/>
            <w:right w:val="none" w:sz="0" w:space="0" w:color="auto"/>
          </w:divBdr>
        </w:div>
      </w:divsChild>
    </w:div>
    <w:div w:id="2011980239">
      <w:bodyDiv w:val="1"/>
      <w:marLeft w:val="0"/>
      <w:marRight w:val="0"/>
      <w:marTop w:val="0"/>
      <w:marBottom w:val="0"/>
      <w:divBdr>
        <w:top w:val="none" w:sz="0" w:space="0" w:color="auto"/>
        <w:left w:val="none" w:sz="0" w:space="0" w:color="auto"/>
        <w:bottom w:val="none" w:sz="0" w:space="0" w:color="auto"/>
        <w:right w:val="none" w:sz="0" w:space="0" w:color="auto"/>
      </w:divBdr>
      <w:divsChild>
        <w:div w:id="147866058">
          <w:marLeft w:val="0"/>
          <w:marRight w:val="0"/>
          <w:marTop w:val="0"/>
          <w:marBottom w:val="0"/>
          <w:divBdr>
            <w:top w:val="single" w:sz="2" w:space="0" w:color="auto"/>
            <w:left w:val="single" w:sz="2" w:space="0" w:color="auto"/>
            <w:bottom w:val="single" w:sz="2" w:space="0" w:color="auto"/>
            <w:right w:val="single" w:sz="2" w:space="0" w:color="auto"/>
          </w:divBdr>
          <w:divsChild>
            <w:div w:id="29309633">
              <w:marLeft w:val="0"/>
              <w:marRight w:val="0"/>
              <w:marTop w:val="0"/>
              <w:marBottom w:val="0"/>
              <w:divBdr>
                <w:top w:val="single" w:sz="2" w:space="0" w:color="auto"/>
                <w:left w:val="single" w:sz="2" w:space="0" w:color="auto"/>
                <w:bottom w:val="single" w:sz="2" w:space="0" w:color="auto"/>
                <w:right w:val="single" w:sz="2" w:space="0" w:color="auto"/>
              </w:divBdr>
              <w:divsChild>
                <w:div w:id="1542279621">
                  <w:marLeft w:val="0"/>
                  <w:marRight w:val="0"/>
                  <w:marTop w:val="0"/>
                  <w:marBottom w:val="0"/>
                  <w:divBdr>
                    <w:top w:val="single" w:sz="2" w:space="24" w:color="auto"/>
                    <w:left w:val="single" w:sz="2" w:space="0" w:color="auto"/>
                    <w:bottom w:val="single" w:sz="2" w:space="0" w:color="auto"/>
                    <w:right w:val="single" w:sz="2" w:space="0" w:color="auto"/>
                  </w:divBdr>
                  <w:divsChild>
                    <w:div w:id="548343227">
                      <w:marLeft w:val="0"/>
                      <w:marRight w:val="0"/>
                      <w:marTop w:val="0"/>
                      <w:marBottom w:val="0"/>
                      <w:divBdr>
                        <w:top w:val="single" w:sz="2" w:space="0" w:color="auto"/>
                        <w:left w:val="single" w:sz="2" w:space="0" w:color="auto"/>
                        <w:bottom w:val="single" w:sz="2" w:space="0" w:color="auto"/>
                        <w:right w:val="single" w:sz="2" w:space="0" w:color="auto"/>
                      </w:divBdr>
                      <w:divsChild>
                        <w:div w:id="814028929">
                          <w:marLeft w:val="0"/>
                          <w:marRight w:val="0"/>
                          <w:marTop w:val="0"/>
                          <w:marBottom w:val="0"/>
                          <w:divBdr>
                            <w:top w:val="single" w:sz="2" w:space="0" w:color="auto"/>
                            <w:left w:val="single" w:sz="2" w:space="0" w:color="auto"/>
                            <w:bottom w:val="single" w:sz="2" w:space="0" w:color="auto"/>
                            <w:right w:val="single" w:sz="2" w:space="0" w:color="auto"/>
                          </w:divBdr>
                          <w:divsChild>
                            <w:div w:id="1618559305">
                              <w:marLeft w:val="0"/>
                              <w:marRight w:val="0"/>
                              <w:marTop w:val="0"/>
                              <w:marBottom w:val="0"/>
                              <w:divBdr>
                                <w:top w:val="single" w:sz="2" w:space="0" w:color="auto"/>
                                <w:left w:val="single" w:sz="2" w:space="0" w:color="auto"/>
                                <w:bottom w:val="single" w:sz="2" w:space="0" w:color="auto"/>
                                <w:right w:val="single" w:sz="2" w:space="0" w:color="auto"/>
                              </w:divBdr>
                              <w:divsChild>
                                <w:div w:id="1619138814">
                                  <w:marLeft w:val="0"/>
                                  <w:marRight w:val="0"/>
                                  <w:marTop w:val="0"/>
                                  <w:marBottom w:val="0"/>
                                  <w:divBdr>
                                    <w:top w:val="single" w:sz="2" w:space="0" w:color="auto"/>
                                    <w:left w:val="single" w:sz="2" w:space="0" w:color="auto"/>
                                    <w:bottom w:val="single" w:sz="2" w:space="0" w:color="auto"/>
                                    <w:right w:val="single" w:sz="2" w:space="0" w:color="auto"/>
                                  </w:divBdr>
                                  <w:divsChild>
                                    <w:div w:id="191387343">
                                      <w:marLeft w:val="0"/>
                                      <w:marRight w:val="0"/>
                                      <w:marTop w:val="0"/>
                                      <w:marBottom w:val="0"/>
                                      <w:divBdr>
                                        <w:top w:val="single" w:sz="2" w:space="0" w:color="auto"/>
                                        <w:left w:val="single" w:sz="2" w:space="0" w:color="auto"/>
                                        <w:bottom w:val="single" w:sz="2" w:space="0" w:color="auto"/>
                                        <w:right w:val="single" w:sz="2" w:space="0" w:color="auto"/>
                                      </w:divBdr>
                                      <w:divsChild>
                                        <w:div w:id="594286414">
                                          <w:marLeft w:val="0"/>
                                          <w:marRight w:val="0"/>
                                          <w:marTop w:val="0"/>
                                          <w:marBottom w:val="0"/>
                                          <w:divBdr>
                                            <w:top w:val="single" w:sz="2" w:space="0" w:color="auto"/>
                                            <w:left w:val="single" w:sz="2" w:space="0" w:color="auto"/>
                                            <w:bottom w:val="single" w:sz="2" w:space="0" w:color="auto"/>
                                            <w:right w:val="single" w:sz="2" w:space="0" w:color="auto"/>
                                          </w:divBdr>
                                          <w:divsChild>
                                            <w:div w:id="2005086586">
                                              <w:marLeft w:val="0"/>
                                              <w:marRight w:val="0"/>
                                              <w:marTop w:val="0"/>
                                              <w:marBottom w:val="0"/>
                                              <w:divBdr>
                                                <w:top w:val="single" w:sz="2" w:space="0" w:color="auto"/>
                                                <w:left w:val="single" w:sz="2" w:space="0" w:color="auto"/>
                                                <w:bottom w:val="single" w:sz="2" w:space="0" w:color="auto"/>
                                                <w:right w:val="single" w:sz="2" w:space="0" w:color="auto"/>
                                              </w:divBdr>
                                              <w:divsChild>
                                                <w:div w:id="2011103692">
                                                  <w:marLeft w:val="0"/>
                                                  <w:marRight w:val="0"/>
                                                  <w:marTop w:val="0"/>
                                                  <w:marBottom w:val="0"/>
                                                  <w:divBdr>
                                                    <w:top w:val="single" w:sz="2" w:space="0" w:color="auto"/>
                                                    <w:left w:val="single" w:sz="2" w:space="0" w:color="auto"/>
                                                    <w:bottom w:val="single" w:sz="2" w:space="0" w:color="auto"/>
                                                    <w:right w:val="single" w:sz="2" w:space="0" w:color="auto"/>
                                                  </w:divBdr>
                                                  <w:divsChild>
                                                    <w:div w:id="813180206">
                                                      <w:marLeft w:val="0"/>
                                                      <w:marRight w:val="0"/>
                                                      <w:marTop w:val="0"/>
                                                      <w:marBottom w:val="0"/>
                                                      <w:divBdr>
                                                        <w:top w:val="single" w:sz="2" w:space="0" w:color="auto"/>
                                                        <w:left w:val="single" w:sz="2" w:space="0" w:color="auto"/>
                                                        <w:bottom w:val="single" w:sz="2" w:space="0" w:color="auto"/>
                                                        <w:right w:val="single" w:sz="2" w:space="0" w:color="auto"/>
                                                      </w:divBdr>
                                                      <w:divsChild>
                                                        <w:div w:id="39477316">
                                                          <w:marLeft w:val="0"/>
                                                          <w:marRight w:val="0"/>
                                                          <w:marTop w:val="0"/>
                                                          <w:marBottom w:val="0"/>
                                                          <w:divBdr>
                                                            <w:top w:val="single" w:sz="2" w:space="0" w:color="auto"/>
                                                            <w:left w:val="single" w:sz="2" w:space="0" w:color="auto"/>
                                                            <w:bottom w:val="single" w:sz="2" w:space="0" w:color="auto"/>
                                                            <w:right w:val="single" w:sz="2" w:space="0" w:color="auto"/>
                                                          </w:divBdr>
                                                          <w:divsChild>
                                                            <w:div w:id="2038235309">
                                                              <w:marLeft w:val="0"/>
                                                              <w:marRight w:val="0"/>
                                                              <w:marTop w:val="0"/>
                                                              <w:marBottom w:val="0"/>
                                                              <w:divBdr>
                                                                <w:top w:val="single" w:sz="2" w:space="0" w:color="auto"/>
                                                                <w:left w:val="single" w:sz="2" w:space="0" w:color="auto"/>
                                                                <w:bottom w:val="single" w:sz="2" w:space="0" w:color="auto"/>
                                                                <w:right w:val="single" w:sz="2" w:space="0" w:color="auto"/>
                                                              </w:divBdr>
                                                              <w:divsChild>
                                                                <w:div w:id="930744877">
                                                                  <w:marLeft w:val="0"/>
                                                                  <w:marRight w:val="0"/>
                                                                  <w:marTop w:val="0"/>
                                                                  <w:marBottom w:val="0"/>
                                                                  <w:divBdr>
                                                                    <w:top w:val="single" w:sz="2" w:space="0" w:color="auto"/>
                                                                    <w:left w:val="single" w:sz="2" w:space="0" w:color="auto"/>
                                                                    <w:bottom w:val="single" w:sz="2" w:space="0" w:color="auto"/>
                                                                    <w:right w:val="single" w:sz="2" w:space="0" w:color="auto"/>
                                                                  </w:divBdr>
                                                                  <w:divsChild>
                                                                    <w:div w:id="479032933">
                                                                      <w:marLeft w:val="0"/>
                                                                      <w:marRight w:val="0"/>
                                                                      <w:marTop w:val="0"/>
                                                                      <w:marBottom w:val="0"/>
                                                                      <w:divBdr>
                                                                        <w:top w:val="single" w:sz="2" w:space="0" w:color="auto"/>
                                                                        <w:left w:val="single" w:sz="2" w:space="0" w:color="auto"/>
                                                                        <w:bottom w:val="single" w:sz="2" w:space="0" w:color="auto"/>
                                                                        <w:right w:val="single" w:sz="2" w:space="0" w:color="auto"/>
                                                                      </w:divBdr>
                                                                      <w:divsChild>
                                                                        <w:div w:id="92183829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0182903">
      <w:bodyDiv w:val="1"/>
      <w:marLeft w:val="0"/>
      <w:marRight w:val="0"/>
      <w:marTop w:val="0"/>
      <w:marBottom w:val="0"/>
      <w:divBdr>
        <w:top w:val="none" w:sz="0" w:space="0" w:color="auto"/>
        <w:left w:val="none" w:sz="0" w:space="0" w:color="auto"/>
        <w:bottom w:val="none" w:sz="0" w:space="0" w:color="auto"/>
        <w:right w:val="none" w:sz="0" w:space="0" w:color="auto"/>
      </w:divBdr>
    </w:div>
    <w:div w:id="2082095234">
      <w:bodyDiv w:val="1"/>
      <w:marLeft w:val="0"/>
      <w:marRight w:val="0"/>
      <w:marTop w:val="0"/>
      <w:marBottom w:val="0"/>
      <w:divBdr>
        <w:top w:val="none" w:sz="0" w:space="0" w:color="auto"/>
        <w:left w:val="none" w:sz="0" w:space="0" w:color="auto"/>
        <w:bottom w:val="none" w:sz="0" w:space="0" w:color="auto"/>
        <w:right w:val="none" w:sz="0" w:space="0" w:color="auto"/>
      </w:divBdr>
      <w:divsChild>
        <w:div w:id="911281179">
          <w:marLeft w:val="0"/>
          <w:marRight w:val="0"/>
          <w:marTop w:val="0"/>
          <w:marBottom w:val="0"/>
          <w:divBdr>
            <w:top w:val="single" w:sz="2" w:space="0" w:color="auto"/>
            <w:left w:val="single" w:sz="2" w:space="0" w:color="auto"/>
            <w:bottom w:val="single" w:sz="2" w:space="0" w:color="auto"/>
            <w:right w:val="single" w:sz="2" w:space="0" w:color="auto"/>
          </w:divBdr>
          <w:divsChild>
            <w:div w:id="1281257438">
              <w:marLeft w:val="0"/>
              <w:marRight w:val="0"/>
              <w:marTop w:val="0"/>
              <w:marBottom w:val="0"/>
              <w:divBdr>
                <w:top w:val="single" w:sz="2" w:space="0" w:color="auto"/>
                <w:left w:val="single" w:sz="2" w:space="0" w:color="auto"/>
                <w:bottom w:val="single" w:sz="2" w:space="0" w:color="auto"/>
                <w:right w:val="single" w:sz="2" w:space="0" w:color="auto"/>
              </w:divBdr>
              <w:divsChild>
                <w:div w:id="1187907777">
                  <w:marLeft w:val="0"/>
                  <w:marRight w:val="0"/>
                  <w:marTop w:val="0"/>
                  <w:marBottom w:val="0"/>
                  <w:divBdr>
                    <w:top w:val="single" w:sz="2" w:space="24" w:color="auto"/>
                    <w:left w:val="single" w:sz="2" w:space="0" w:color="auto"/>
                    <w:bottom w:val="single" w:sz="2" w:space="0" w:color="auto"/>
                    <w:right w:val="single" w:sz="2" w:space="0" w:color="auto"/>
                  </w:divBdr>
                  <w:divsChild>
                    <w:div w:id="755907183">
                      <w:marLeft w:val="0"/>
                      <w:marRight w:val="0"/>
                      <w:marTop w:val="0"/>
                      <w:marBottom w:val="0"/>
                      <w:divBdr>
                        <w:top w:val="single" w:sz="2" w:space="0" w:color="auto"/>
                        <w:left w:val="single" w:sz="2" w:space="0" w:color="auto"/>
                        <w:bottom w:val="single" w:sz="2" w:space="0" w:color="auto"/>
                        <w:right w:val="single" w:sz="2" w:space="0" w:color="auto"/>
                      </w:divBdr>
                      <w:divsChild>
                        <w:div w:id="748113032">
                          <w:marLeft w:val="0"/>
                          <w:marRight w:val="0"/>
                          <w:marTop w:val="0"/>
                          <w:marBottom w:val="0"/>
                          <w:divBdr>
                            <w:top w:val="single" w:sz="2" w:space="0" w:color="auto"/>
                            <w:left w:val="single" w:sz="2" w:space="0" w:color="auto"/>
                            <w:bottom w:val="single" w:sz="2" w:space="0" w:color="auto"/>
                            <w:right w:val="single" w:sz="2" w:space="0" w:color="auto"/>
                          </w:divBdr>
                          <w:divsChild>
                            <w:div w:id="1128010471">
                              <w:marLeft w:val="0"/>
                              <w:marRight w:val="0"/>
                              <w:marTop w:val="0"/>
                              <w:marBottom w:val="0"/>
                              <w:divBdr>
                                <w:top w:val="single" w:sz="2" w:space="0" w:color="auto"/>
                                <w:left w:val="single" w:sz="2" w:space="0" w:color="auto"/>
                                <w:bottom w:val="single" w:sz="2" w:space="0" w:color="auto"/>
                                <w:right w:val="single" w:sz="2" w:space="0" w:color="auto"/>
                              </w:divBdr>
                              <w:divsChild>
                                <w:div w:id="1827893761">
                                  <w:marLeft w:val="0"/>
                                  <w:marRight w:val="0"/>
                                  <w:marTop w:val="0"/>
                                  <w:marBottom w:val="0"/>
                                  <w:divBdr>
                                    <w:top w:val="single" w:sz="2" w:space="0" w:color="auto"/>
                                    <w:left w:val="single" w:sz="2" w:space="0" w:color="auto"/>
                                    <w:bottom w:val="single" w:sz="2" w:space="0" w:color="auto"/>
                                    <w:right w:val="single" w:sz="2" w:space="0" w:color="auto"/>
                                  </w:divBdr>
                                  <w:divsChild>
                                    <w:div w:id="1693678126">
                                      <w:marLeft w:val="0"/>
                                      <w:marRight w:val="0"/>
                                      <w:marTop w:val="0"/>
                                      <w:marBottom w:val="0"/>
                                      <w:divBdr>
                                        <w:top w:val="single" w:sz="2" w:space="0" w:color="auto"/>
                                        <w:left w:val="single" w:sz="2" w:space="0" w:color="auto"/>
                                        <w:bottom w:val="single" w:sz="2" w:space="0" w:color="auto"/>
                                        <w:right w:val="single" w:sz="2" w:space="0" w:color="auto"/>
                                      </w:divBdr>
                                      <w:divsChild>
                                        <w:div w:id="1616672025">
                                          <w:marLeft w:val="0"/>
                                          <w:marRight w:val="0"/>
                                          <w:marTop w:val="0"/>
                                          <w:marBottom w:val="0"/>
                                          <w:divBdr>
                                            <w:top w:val="single" w:sz="2" w:space="0" w:color="auto"/>
                                            <w:left w:val="single" w:sz="2" w:space="0" w:color="auto"/>
                                            <w:bottom w:val="single" w:sz="2" w:space="0" w:color="auto"/>
                                            <w:right w:val="single" w:sz="2" w:space="0" w:color="auto"/>
                                          </w:divBdr>
                                          <w:divsChild>
                                            <w:div w:id="688726761">
                                              <w:marLeft w:val="0"/>
                                              <w:marRight w:val="0"/>
                                              <w:marTop w:val="0"/>
                                              <w:marBottom w:val="0"/>
                                              <w:divBdr>
                                                <w:top w:val="single" w:sz="2" w:space="0" w:color="auto"/>
                                                <w:left w:val="single" w:sz="2" w:space="0" w:color="auto"/>
                                                <w:bottom w:val="single" w:sz="2" w:space="0" w:color="auto"/>
                                                <w:right w:val="single" w:sz="2" w:space="0" w:color="auto"/>
                                              </w:divBdr>
                                              <w:divsChild>
                                                <w:div w:id="67310841">
                                                  <w:marLeft w:val="0"/>
                                                  <w:marRight w:val="0"/>
                                                  <w:marTop w:val="0"/>
                                                  <w:marBottom w:val="0"/>
                                                  <w:divBdr>
                                                    <w:top w:val="single" w:sz="2" w:space="0" w:color="auto"/>
                                                    <w:left w:val="single" w:sz="2" w:space="0" w:color="auto"/>
                                                    <w:bottom w:val="single" w:sz="2" w:space="0" w:color="auto"/>
                                                    <w:right w:val="single" w:sz="2" w:space="0" w:color="auto"/>
                                                  </w:divBdr>
                                                  <w:divsChild>
                                                    <w:div w:id="1331061253">
                                                      <w:marLeft w:val="0"/>
                                                      <w:marRight w:val="0"/>
                                                      <w:marTop w:val="0"/>
                                                      <w:marBottom w:val="0"/>
                                                      <w:divBdr>
                                                        <w:top w:val="single" w:sz="2" w:space="0" w:color="auto"/>
                                                        <w:left w:val="single" w:sz="2" w:space="0" w:color="auto"/>
                                                        <w:bottom w:val="single" w:sz="2" w:space="0" w:color="auto"/>
                                                        <w:right w:val="single" w:sz="2" w:space="0" w:color="auto"/>
                                                      </w:divBdr>
                                                      <w:divsChild>
                                                        <w:div w:id="776675175">
                                                          <w:marLeft w:val="0"/>
                                                          <w:marRight w:val="0"/>
                                                          <w:marTop w:val="0"/>
                                                          <w:marBottom w:val="0"/>
                                                          <w:divBdr>
                                                            <w:top w:val="single" w:sz="2" w:space="0" w:color="auto"/>
                                                            <w:left w:val="single" w:sz="2" w:space="0" w:color="auto"/>
                                                            <w:bottom w:val="single" w:sz="2" w:space="0" w:color="auto"/>
                                                            <w:right w:val="single" w:sz="2" w:space="0" w:color="auto"/>
                                                          </w:divBdr>
                                                          <w:divsChild>
                                                            <w:div w:id="263535378">
                                                              <w:marLeft w:val="0"/>
                                                              <w:marRight w:val="0"/>
                                                              <w:marTop w:val="0"/>
                                                              <w:marBottom w:val="0"/>
                                                              <w:divBdr>
                                                                <w:top w:val="single" w:sz="2" w:space="0" w:color="auto"/>
                                                                <w:left w:val="single" w:sz="2" w:space="0" w:color="auto"/>
                                                                <w:bottom w:val="single" w:sz="2" w:space="0" w:color="auto"/>
                                                                <w:right w:val="single" w:sz="2" w:space="0" w:color="auto"/>
                                                              </w:divBdr>
                                                              <w:divsChild>
                                                                <w:div w:id="1794637934">
                                                                  <w:marLeft w:val="0"/>
                                                                  <w:marRight w:val="0"/>
                                                                  <w:marTop w:val="0"/>
                                                                  <w:marBottom w:val="0"/>
                                                                  <w:divBdr>
                                                                    <w:top w:val="single" w:sz="2" w:space="0" w:color="auto"/>
                                                                    <w:left w:val="single" w:sz="2" w:space="0" w:color="auto"/>
                                                                    <w:bottom w:val="single" w:sz="2" w:space="0" w:color="auto"/>
                                                                    <w:right w:val="single" w:sz="2" w:space="0" w:color="auto"/>
                                                                  </w:divBdr>
                                                                  <w:divsChild>
                                                                    <w:div w:id="1926186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4932603">
      <w:bodyDiv w:val="1"/>
      <w:marLeft w:val="0"/>
      <w:marRight w:val="0"/>
      <w:marTop w:val="0"/>
      <w:marBottom w:val="0"/>
      <w:divBdr>
        <w:top w:val="none" w:sz="0" w:space="0" w:color="auto"/>
        <w:left w:val="none" w:sz="0" w:space="0" w:color="auto"/>
        <w:bottom w:val="none" w:sz="0" w:space="0" w:color="auto"/>
        <w:right w:val="none" w:sz="0" w:space="0" w:color="auto"/>
      </w:divBdr>
    </w:div>
    <w:div w:id="2127769937">
      <w:bodyDiv w:val="1"/>
      <w:marLeft w:val="0"/>
      <w:marRight w:val="0"/>
      <w:marTop w:val="0"/>
      <w:marBottom w:val="0"/>
      <w:divBdr>
        <w:top w:val="none" w:sz="0" w:space="0" w:color="auto"/>
        <w:left w:val="none" w:sz="0" w:space="0" w:color="auto"/>
        <w:bottom w:val="none" w:sz="0" w:space="0" w:color="auto"/>
        <w:right w:val="none" w:sz="0" w:space="0" w:color="auto"/>
      </w:divBdr>
      <w:divsChild>
        <w:div w:id="1733960359">
          <w:marLeft w:val="0"/>
          <w:marRight w:val="0"/>
          <w:marTop w:val="0"/>
          <w:marBottom w:val="0"/>
          <w:divBdr>
            <w:top w:val="single" w:sz="2" w:space="0" w:color="auto"/>
            <w:left w:val="single" w:sz="2" w:space="0" w:color="auto"/>
            <w:bottom w:val="single" w:sz="2" w:space="0" w:color="auto"/>
            <w:right w:val="single" w:sz="2" w:space="0" w:color="auto"/>
          </w:divBdr>
          <w:divsChild>
            <w:div w:id="586229462">
              <w:marLeft w:val="0"/>
              <w:marRight w:val="0"/>
              <w:marTop w:val="0"/>
              <w:marBottom w:val="0"/>
              <w:divBdr>
                <w:top w:val="single" w:sz="2" w:space="0" w:color="auto"/>
                <w:left w:val="single" w:sz="2" w:space="0" w:color="auto"/>
                <w:bottom w:val="single" w:sz="2" w:space="0" w:color="auto"/>
                <w:right w:val="single" w:sz="2" w:space="0" w:color="auto"/>
              </w:divBdr>
              <w:divsChild>
                <w:div w:id="544372078">
                  <w:marLeft w:val="0"/>
                  <w:marRight w:val="0"/>
                  <w:marTop w:val="0"/>
                  <w:marBottom w:val="0"/>
                  <w:divBdr>
                    <w:top w:val="single" w:sz="2" w:space="24" w:color="auto"/>
                    <w:left w:val="single" w:sz="2" w:space="0" w:color="auto"/>
                    <w:bottom w:val="single" w:sz="2" w:space="0" w:color="auto"/>
                    <w:right w:val="single" w:sz="2" w:space="0" w:color="auto"/>
                  </w:divBdr>
                  <w:divsChild>
                    <w:div w:id="493649883">
                      <w:marLeft w:val="0"/>
                      <w:marRight w:val="0"/>
                      <w:marTop w:val="0"/>
                      <w:marBottom w:val="0"/>
                      <w:divBdr>
                        <w:top w:val="single" w:sz="2" w:space="0" w:color="auto"/>
                        <w:left w:val="single" w:sz="2" w:space="0" w:color="auto"/>
                        <w:bottom w:val="single" w:sz="2" w:space="0" w:color="auto"/>
                        <w:right w:val="single" w:sz="2" w:space="0" w:color="auto"/>
                      </w:divBdr>
                      <w:divsChild>
                        <w:div w:id="842203801">
                          <w:marLeft w:val="0"/>
                          <w:marRight w:val="0"/>
                          <w:marTop w:val="0"/>
                          <w:marBottom w:val="0"/>
                          <w:divBdr>
                            <w:top w:val="single" w:sz="2" w:space="0" w:color="auto"/>
                            <w:left w:val="single" w:sz="2" w:space="0" w:color="auto"/>
                            <w:bottom w:val="single" w:sz="2" w:space="0" w:color="auto"/>
                            <w:right w:val="single" w:sz="2" w:space="0" w:color="auto"/>
                          </w:divBdr>
                          <w:divsChild>
                            <w:div w:id="233784850">
                              <w:marLeft w:val="0"/>
                              <w:marRight w:val="0"/>
                              <w:marTop w:val="0"/>
                              <w:marBottom w:val="0"/>
                              <w:divBdr>
                                <w:top w:val="single" w:sz="2" w:space="0" w:color="auto"/>
                                <w:left w:val="single" w:sz="2" w:space="0" w:color="auto"/>
                                <w:bottom w:val="single" w:sz="2" w:space="0" w:color="auto"/>
                                <w:right w:val="single" w:sz="2" w:space="0" w:color="auto"/>
                              </w:divBdr>
                              <w:divsChild>
                                <w:div w:id="1965114046">
                                  <w:marLeft w:val="0"/>
                                  <w:marRight w:val="0"/>
                                  <w:marTop w:val="0"/>
                                  <w:marBottom w:val="0"/>
                                  <w:divBdr>
                                    <w:top w:val="single" w:sz="2" w:space="0" w:color="auto"/>
                                    <w:left w:val="single" w:sz="2" w:space="0" w:color="auto"/>
                                    <w:bottom w:val="single" w:sz="2" w:space="0" w:color="auto"/>
                                    <w:right w:val="single" w:sz="2" w:space="0" w:color="auto"/>
                                  </w:divBdr>
                                  <w:divsChild>
                                    <w:div w:id="934171320">
                                      <w:marLeft w:val="0"/>
                                      <w:marRight w:val="0"/>
                                      <w:marTop w:val="0"/>
                                      <w:marBottom w:val="0"/>
                                      <w:divBdr>
                                        <w:top w:val="single" w:sz="2" w:space="0" w:color="auto"/>
                                        <w:left w:val="single" w:sz="2" w:space="0" w:color="auto"/>
                                        <w:bottom w:val="single" w:sz="2" w:space="0" w:color="auto"/>
                                        <w:right w:val="single" w:sz="2" w:space="0" w:color="auto"/>
                                      </w:divBdr>
                                      <w:divsChild>
                                        <w:div w:id="2092654236">
                                          <w:marLeft w:val="0"/>
                                          <w:marRight w:val="0"/>
                                          <w:marTop w:val="0"/>
                                          <w:marBottom w:val="0"/>
                                          <w:divBdr>
                                            <w:top w:val="single" w:sz="2" w:space="0" w:color="auto"/>
                                            <w:left w:val="single" w:sz="2" w:space="0" w:color="auto"/>
                                            <w:bottom w:val="single" w:sz="2" w:space="0" w:color="auto"/>
                                            <w:right w:val="single" w:sz="2" w:space="0" w:color="auto"/>
                                          </w:divBdr>
                                          <w:divsChild>
                                            <w:div w:id="494302196">
                                              <w:marLeft w:val="0"/>
                                              <w:marRight w:val="0"/>
                                              <w:marTop w:val="0"/>
                                              <w:marBottom w:val="0"/>
                                              <w:divBdr>
                                                <w:top w:val="single" w:sz="2" w:space="0" w:color="auto"/>
                                                <w:left w:val="single" w:sz="2" w:space="0" w:color="auto"/>
                                                <w:bottom w:val="single" w:sz="2" w:space="0" w:color="auto"/>
                                                <w:right w:val="single" w:sz="2" w:space="0" w:color="auto"/>
                                              </w:divBdr>
                                              <w:divsChild>
                                                <w:div w:id="1187255732">
                                                  <w:marLeft w:val="0"/>
                                                  <w:marRight w:val="0"/>
                                                  <w:marTop w:val="0"/>
                                                  <w:marBottom w:val="0"/>
                                                  <w:divBdr>
                                                    <w:top w:val="single" w:sz="2" w:space="0" w:color="auto"/>
                                                    <w:left w:val="single" w:sz="2" w:space="0" w:color="auto"/>
                                                    <w:bottom w:val="single" w:sz="2" w:space="0" w:color="auto"/>
                                                    <w:right w:val="single" w:sz="2" w:space="0" w:color="auto"/>
                                                  </w:divBdr>
                                                  <w:divsChild>
                                                    <w:div w:id="1818833955">
                                                      <w:marLeft w:val="0"/>
                                                      <w:marRight w:val="0"/>
                                                      <w:marTop w:val="0"/>
                                                      <w:marBottom w:val="0"/>
                                                      <w:divBdr>
                                                        <w:top w:val="single" w:sz="2" w:space="0" w:color="auto"/>
                                                        <w:left w:val="single" w:sz="2" w:space="0" w:color="auto"/>
                                                        <w:bottom w:val="single" w:sz="2" w:space="0" w:color="auto"/>
                                                        <w:right w:val="single" w:sz="2" w:space="0" w:color="auto"/>
                                                      </w:divBdr>
                                                      <w:divsChild>
                                                        <w:div w:id="1615593748">
                                                          <w:marLeft w:val="0"/>
                                                          <w:marRight w:val="0"/>
                                                          <w:marTop w:val="0"/>
                                                          <w:marBottom w:val="0"/>
                                                          <w:divBdr>
                                                            <w:top w:val="single" w:sz="2" w:space="0" w:color="auto"/>
                                                            <w:left w:val="single" w:sz="2" w:space="0" w:color="auto"/>
                                                            <w:bottom w:val="single" w:sz="2" w:space="0" w:color="auto"/>
                                                            <w:right w:val="single" w:sz="2" w:space="0" w:color="auto"/>
                                                          </w:divBdr>
                                                          <w:divsChild>
                                                            <w:div w:id="443036047">
                                                              <w:marLeft w:val="0"/>
                                                              <w:marRight w:val="0"/>
                                                              <w:marTop w:val="0"/>
                                                              <w:marBottom w:val="0"/>
                                                              <w:divBdr>
                                                                <w:top w:val="single" w:sz="2" w:space="0" w:color="auto"/>
                                                                <w:left w:val="single" w:sz="2" w:space="0" w:color="auto"/>
                                                                <w:bottom w:val="single" w:sz="2" w:space="0" w:color="auto"/>
                                                                <w:right w:val="single" w:sz="2" w:space="0" w:color="auto"/>
                                                              </w:divBdr>
                                                              <w:divsChild>
                                                                <w:div w:id="242371406">
                                                                  <w:marLeft w:val="0"/>
                                                                  <w:marRight w:val="0"/>
                                                                  <w:marTop w:val="0"/>
                                                                  <w:marBottom w:val="0"/>
                                                                  <w:divBdr>
                                                                    <w:top w:val="single" w:sz="2" w:space="0" w:color="auto"/>
                                                                    <w:left w:val="single" w:sz="2" w:space="0" w:color="auto"/>
                                                                    <w:bottom w:val="single" w:sz="2" w:space="0" w:color="auto"/>
                                                                    <w:right w:val="single" w:sz="2" w:space="0" w:color="auto"/>
                                                                  </w:divBdr>
                                                                  <w:divsChild>
                                                                    <w:div w:id="366217153">
                                                                      <w:marLeft w:val="0"/>
                                                                      <w:marRight w:val="0"/>
                                                                      <w:marTop w:val="0"/>
                                                                      <w:marBottom w:val="0"/>
                                                                      <w:divBdr>
                                                                        <w:top w:val="single" w:sz="2" w:space="0" w:color="auto"/>
                                                                        <w:left w:val="single" w:sz="2" w:space="0" w:color="auto"/>
                                                                        <w:bottom w:val="single" w:sz="2" w:space="0" w:color="auto"/>
                                                                        <w:right w:val="single" w:sz="2" w:space="0" w:color="auto"/>
                                                                      </w:divBdr>
                                                                      <w:divsChild>
                                                                        <w:div w:id="27220205">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608199228">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880283802">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1205214081">
                                                                          <w:blockQuote w:val="1"/>
                                                                          <w:marLeft w:val="0"/>
                                                                          <w:marRight w:val="0"/>
                                                                          <w:marTop w:val="384"/>
                                                                          <w:marBottom w:val="384"/>
                                                                          <w:divBdr>
                                                                            <w:top w:val="single" w:sz="2" w:space="0" w:color="auto"/>
                                                                            <w:left w:val="single" w:sz="2" w:space="0" w:color="auto"/>
                                                                            <w:bottom w:val="single" w:sz="2" w:space="0" w:color="auto"/>
                                                                            <w:right w:val="single" w:sz="2" w:space="0" w:color="auto"/>
                                                                          </w:divBdr>
                                                                        </w:div>
                                                                        <w:div w:id="92602859">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pository.usta.edu.co/server/api/core/bitstreams/2c815710-4ab0-4df4-902c-257c2fa91366/cont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pository.usta.edu.co/server/api/core/bitstreams/9151bb51-71c5-446b-b197-5d1fb78ac2a5/cont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teconstitucional.gov.co/relatoria/2022/su122-22.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rteconstitucional.gov.co/relatoria/1998/t-153-98.htm"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7885-19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Pap23</b:Tag>
    <b:SourceType>InternetSite</b:SourceType>
    <b:Guid>{33557972-87F6-4F7C-8B2F-20E36C430C06}</b:Guid>
    <b:Author>
      <b:Author>
        <b:Corporate>Papadovassilakis, A; Dudley, S; et al </b:Corporate>
      </b:Author>
    </b:Author>
    <b:Title>InsightCrime</b:Title>
    <b:InternetSiteTitle>El régimen de excepción (perpetuo) de El Salvador: Cómo el gobierno de Bukele sometió a las pandillas</b:InternetSiteTitle>
    <b:Year>2023</b:Year>
    <b:Month>dic</b:Month>
    <b:URL>https://insightcrime.org/wp-content/uploads/2023/08/El-regimen-de-excepcion-perpetuo-de-El-Salvador-Como-el-gobierno-de-Bukele-sometio-a-las-pandillas-InSight-Crime-Dec-2023.pdf</b:URL>
    <b:RefOrder>1</b:RefOrder>
  </b:Source>
  <b:Source>
    <b:Tag>Gob</b:Tag>
    <b:SourceType>InternetSite</b:SourceType>
    <b:Guid>{66EBAD22-991F-4537-A7BB-B9C6F4A540F2}</b:Guid>
    <b:Author>
      <b:Author>
        <b:Corporate>Gobierno de El Salvador</b:Corporate>
      </b:Author>
    </b:Author>
    <b:Title>Gobierno de El Salvador</b:Title>
    <b:URL>https://www.presidencia.gob.sv/gobierno-del-presidente-nayib-bukele-mantiene-el-control-orden-y-disciplina-en-los-centros-penitenciarios-gracias-al-plan-control-territorial/</b:URL>
    <b:InternetSiteTitle>Gobierno del Presidente Nayib Bukele mantiene el control, orden y disciplina en los centros penitenciarios, gracias al Plan Control Territorial</b:InternetSiteTitle>
    <b:Year>2022</b:Year>
    <b:Month>ago</b:Month>
    <b:Day>30</b:Day>
    <b:RefOrder>2</b:RefOrder>
  </b:Source>
  <b:Source>
    <b:Tag>Min22</b:Tag>
    <b:SourceType>DocumentFromInternetSite</b:SourceType>
    <b:Guid>{8523828E-A045-446C-B565-B60FE2F5FBB7}</b:Guid>
    <b:Title>EXPOSICIÓN DE MOTIVOS PROYECTO DE LEY</b:Title>
    <b:InternetSiteTitle>“Por medio de la cual se humaniza la política criminal y penitenciaria para contribuir a la superación del estado de cosas inconstitucional y se dictan otras disposiciones”</b:InternetSiteTitle>
    <b:Year>2022</b:Year>
    <b:URL>https://www.camara.gov.co/sites/default/files/cr/user218/PL%20%E2%80%9CPor%20medio%20de%20la%20cual%20se%20humaniza%20la%20poli%CC%81tica%20criminal%20y%20penitenciaria%20para%20contribuir%20a%20la%20superacio%CC%81n%20del%20estado%20de%20cosas%20inconsti</b:URL>
    <b:Author>
      <b:Author>
        <b:Corporate>Min. De Justicia</b:Corporate>
      </b:Author>
    </b:Author>
    <b:RefOrder>3</b:RefOrder>
  </b:Source>
  <b:Source>
    <b:Tag>Rod24</b:Tag>
    <b:SourceType>InternetSite</b:SourceType>
    <b:Guid>{CE054C7B-41E8-4964-825C-4A592652518F}</b:Guid>
    <b:Title>Universidad de Boyacá</b:Title>
    <b:InternetSiteTitle>Humanizacion del Derecho Penal en Colombia</b:InternetSiteTitle>
    <b:Year>2024</b:Year>
    <b:Month>jun</b:Month>
    <b:Day>27</b:Day>
    <b:URL>https://www.uniboyaca.edu.co/es/centro-informacion/noticias/humanizacion-del-derecho-penal-en-colombia-1</b:URL>
    <b:Author>
      <b:Author>
        <b:Corporate>Rodríguez V. K</b:Corporate>
      </b:Author>
    </b:Author>
    <b:RefOrder>4</b:RefOrder>
  </b:Source>
  <b:Source>
    <b:Tag>Min</b:Tag>
    <b:SourceType>DocumentFromInternetSite</b:SourceType>
    <b:Guid>{1617EA3B-27B1-4441-90A4-FAD3F8DE7A12}</b:Guid>
    <b:Title>Ministerio de Justicia</b:Title>
    <b:URL>https://www.minjusticia.gov.co/ministerio/Auditorias%20internas/Informe%20Final%20ICV%20-DPCP.pdf</b:URL>
    <b:Author>
      <b:Author>
        <b:Corporate>Min. de Justicia Formato Interno</b:Corporate>
      </b:Author>
    </b:Author>
    <b:InternetSiteTitle>Formato Interno de auditoria </b:InternetSiteTitle>
    <b:Year>2017</b:Year>
    <b:Month>dic</b:Month>
    <b:Day>20</b:Day>
    <b:RefOrder>5</b:RefOrder>
  </b:Source>
  <b:Source>
    <b:Tag>Pol10</b:Tag>
    <b:SourceType>DocumentFromInternetSite</b:SourceType>
    <b:Guid>{0E767B82-910F-4481-B658-EEDF7479E16C}</b:Guid>
    <b:Author>
      <b:Author>
        <b:Corporate>Policia Nacional de Colombia</b:Corporate>
      </b:Author>
    </b:Author>
    <b:Title>Estrategoa Institucional para la Seguridad Ciudadana, plan nacional de vigilancia comunitaria por Cuadrantes </b:Title>
    <b:InternetSiteTitle>Policia Nacional de Colombia</b:InternetSiteTitle>
    <b:Year>2010</b:Year>
    <b:URL>https://www.oas.org/es/sap/dgpe/innovacion/banco/ANEXO%20I.%20PNVCC.pdf</b:URL>
    <b:RefOrder>6</b:RefOrder>
  </b:Source>
  <b:Source>
    <b:Tag>INP24</b:Tag>
    <b:SourceType>InternetSite</b:SourceType>
    <b:Guid>{CA8EAE7F-9345-4710-9E25-588F0E7E9A1A}</b:Guid>
    <b:Author>
      <b:Author>
        <b:Corporate>INPEC</b:Corporate>
      </b:Author>
    </b:Author>
    <b:Title>Instituto Nacional Penitenciario carcelario de Colombia</b:Title>
    <b:Year>2024</b:Year>
    <b:Month>may</b:Month>
    <b:Day>31</b:Day>
    <b:URL>https://www.inpec.gov.co/</b:URL>
    <b:RefOrder>7</b:RefOrder>
  </b:Source>
  <b:Source>
    <b:Tag>INP23</b:Tag>
    <b:SourceType>InternetSite</b:SourceType>
    <b:Guid>{812CF747-88EA-42E4-8073-10E4BA91B66C}</b:Guid>
    <b:Author>
      <b:Author>
        <b:Corporate>INPEC</b:Corporate>
      </b:Author>
    </b:Author>
    <b:Title>INPEC</b:Title>
    <b:InternetSiteTitle>Sistema carcelario estadisticas </b:InternetSiteTitle>
    <b:Year>2023</b:Year>
    <b:Month>dic</b:Month>
    <b:Day>31</b:Day>
    <b:URL>https://www.inpec.gov.co/documents/d/guest/boletin-estadistico-dic23?download=true</b:URL>
    <b:RefOrder>8</b:RefOrder>
  </b:Source>
  <b:Source>
    <b:Tag>Val20</b:Tag>
    <b:SourceType>JournalArticle</b:SourceType>
    <b:Guid>{B020DFAA-540A-4183-9514-0A170BEE3288}</b:Guid>
    <b:Title>EL ENFOQUE CUALITATIVO EN LA INVESTIGACIÓN JURÍDICA, PROYECTO DE INVESTIGACIÓN CUALITATIVA Y SEMINARIO DE TESIS</b:Title>
    <b:Year>2020</b:Year>
    <b:Author>
      <b:Author>
        <b:Corporate>Valladolid, M.N; Nizama Ch.L</b:Corporate>
      </b:Author>
    </b:Author>
    <b:Pages>69-90</b:Pages>
    <b:Publisher>https://dialnet.unirioja.es/descarga/articulo/7628480.pdf</b:Publisher>
    <b:JournalName> VOX JURIS, Lima (Perú) 38 (2): 69-90, 2020Universidad Nacional Mayor de San Marcos </b:JournalName>
    <b:Volume>38</b:Volume>
    <b:Issue>2</b:Issue>
    <b:DOI>https://dialnet.unirioja.es/descarga/articulo/7628480.pdf</b:DOI>
    <b:RefOrder>9</b:RefOrder>
  </b:Source>
  <b:Source>
    <b:Tag>Mon11</b:Tag>
    <b:SourceType>BookSection</b:SourceType>
    <b:Guid>{070A5A7C-D092-4D6F-9CCA-83A9F8157FC4}</b:Guid>
    <b:Title>Los derechos fundamentaes de los presos y su reinsercion social</b:Title>
    <b:Year>2011</b:Year>
    <b:Pages>803</b:Pages>
    <b:DOI>https://ebuah.uah.es/dspace/bitstream/handle/10017/14401/TESIS%20LOPEZ%20MELERO.pdf</b:DOI>
    <b:Author>
      <b:Author>
        <b:Corporate>Montserrat, L.M</b:Corporate>
      </b:Author>
      <b:BookAuthor>
        <b:NameList>
          <b:Person>
            <b:Last>Melero</b:Last>
            <b:First>Montserrat</b:First>
            <b:Middle>López</b:Middle>
          </b:Person>
        </b:NameList>
      </b:BookAuthor>
    </b:Author>
    <b:BookTitle>Departamento de fundamentos del Derecho y Derecho Penal de la Universidad de Alcalá, España</b:BookTitle>
    <b:Publisher>https://ebuah.uah.es/dspace/bitstream/handle/10017/14401/TESIS%20LOPEZ%20MELERO.pdf</b:Publisher>
    <b:RefOrder>10</b:RefOrder>
  </b:Source>
  <b:Source>
    <b:Tag>Map93</b:Tag>
    <b:SourceType>BookSection</b:SourceType>
    <b:Guid>{69705C16-7235-470C-A8C9-09AFD30B3FA5}</b:Guid>
    <b:Author>
      <b:Author>
        <b:Corporate>Mapelli, C.B; González N.F</b:Corporate>
      </b:Author>
      <b:BookAuthor>
        <b:NameList>
          <b:Person>
            <b:Last>F</b:Last>
            <b:First>Mapelli</b:First>
            <b:Middle>Caffarena B y González Navarro</b:Middle>
          </b:Person>
        </b:NameList>
      </b:BookAuthor>
    </b:Author>
    <b:Title>“El sistema penitenciario, los derechos humanos y la jurisprudencia constitucional" derechos y Libertades. </b:Title>
    <b:BookTitle>“Poder domesticador del Estado y derechos del recluso”, Persona y Derecho</b:BookTitle>
    <b:Year>1993</b:Year>
    <b:Pages>74</b:Pages>
    <b:Publisher>https://ebuah.uah.es/dspace/bitstream/handle/10017/14401/TESIS%20LOPEZ%20MELERO.pdf</b:Publisher>
    <b:RefOrder>11</b:RefOrder>
  </b:Source>
  <b:Source>
    <b:Tag>Qui23</b:Tag>
    <b:SourceType>JournalArticle</b:SourceType>
    <b:Guid>{FE916A13-2942-408A-9CBF-8ED3FF7670EE}</b:Guid>
    <b:Author>
      <b:Author>
        <b:Corporate>Quintero O, M; Mercado R,V</b:Corporate>
      </b:Author>
    </b:Author>
    <b:Title>Sobrepoblación y reincidencia delictiva en Colombia</b:Title>
    <b:JournalName>Ediciones Universidad Simon Bolivar </b:JournalName>
    <b:Year>2023</b:Year>
    <b:Pages>8</b:Pages>
    <b:DOI>https://hdl.handle.net/20.500.12442/12425</b:DOI>
    <b:RefOrder>12</b:RefOrder>
  </b:Source>
  <b:Source>
    <b:Tag>Muñ17</b:Tag>
    <b:SourceType>JournalArticle</b:SourceType>
    <b:Guid>{2C3B0DBC-970F-4CDD-84BF-E61630DC0B05}</b:Guid>
    <b:Title>Expertos y política criminal en Colombia</b:Title>
    <b:Year>2017</b:Year>
    <b:Author>
      <b:Author>
        <b:Corporate>Muñoz T, J.</b:Corporate>
      </b:Author>
    </b:Author>
    <b:JournalName>Scielo Polít. crim. vol.12 no.23 Santiago  2017</b:JournalName>
    <b:Volume>12</b:Volume>
    <b:Issue>23</b:Issue>
    <b:DOI>http://dx.doi.org/10.4067/S0718-33992017000100008 </b:DOI>
    <b:Pages>https://www.scielo.cl/scielo.php?script=sci_arttext&amp;pid=S0718-33992017000100008</b:Pages>
    <b:RefOrder>13</b:RefOrder>
  </b:Source>
  <b:Source>
    <b:Tag>Ley931</b:Tag>
    <b:SourceType>DocumentFromInternetSite</b:SourceType>
    <b:Guid>{EE527D09-652C-4000-A7DA-865BAA9CF404}</b:Guid>
    <b:Title>LEY 65 DE 1993 por la cual se expide el Código Penitenciario y Carcelario El Congreso de Colombia,</b:Title>
    <b:Year>1993</b:Year>
    <b:Author>
      <b:Author>
        <b:Corporate>Ley 65/1993</b:Corporate>
      </b:Author>
    </b:Author>
    <b:InternetSiteTitle>"Por la cual se expide el Código Penitenciario y Carcelario" Congreso de la Republica de Colombia</b:InternetSiteTitle>
    <b:Month>ago</b:Month>
    <b:Day>18</b:Day>
    <b:URL>https://www.funcionpublica.gov.co/eva/gestornormativo/norma.php?i=9210</b:URL>
    <b:RefOrder>14</b:RefOrder>
  </b:Source>
  <b:Source>
    <b:Tag>Dec23</b:Tag>
    <b:SourceType>DocumentFromInternetSite</b:SourceType>
    <b:Guid>{DAB3E7C7-80E1-4A93-874E-F697136A2EE7}</b:Guid>
    <b:Author>
      <b:Author>
        <b:Corporate>Decreto 1081/2015</b:Corporate>
      </b:Author>
    </b:Author>
    <b:Title>Presidencia de la republica de Colombia</b:Title>
    <b:InternetSiteTitle>Esta versión incorpora las modificaciones introducidas al decreto único reglamentario del Sector Presidencia de la República a partir de la fecha de su expedición</b:InternetSiteTitle>
    <b:Year>2023</b:Year>
    <b:Month>may</b:Month>
    <b:Day>12</b:Day>
    <b:URL>https://www.funcionpublica.gov.co/eva/gestornormativo/norma.php?i=73593#0</b:URL>
    <b:RefOrder>15</b:RefOrder>
  </b:Source>
  <b:Source>
    <b:Tag>Góm22</b:Tag>
    <b:SourceType>JournalArticle</b:SourceType>
    <b:Guid>{CD508491-1A1B-4D30-8C46-7E1DAE33282A}</b:Guid>
    <b:Title>Estado de cosas inconstitucional y sistema penitenciario y carcelario de Colombia</b:Title>
    <b:Year>2022</b:Year>
    <b:Author>
      <b:Author>
        <b:Corporate>Gómez, G.J; Mendieta D</b:Corporate>
      </b:Author>
    </b:Author>
    <b:JournalName>Revista de Estudos Constitucionais , Hermenêutica e Teoria do Direito (RECHTD)</b:JournalName>
    <b:Pages>329-350</b:Pages>
    <b:Volume>14</b:Volume>
    <b:Issue>3</b:Issue>
    <b:DOI>https://dialnet.unirioja.es/descarga/articulo/9077405.pdf</b:DOI>
    <b:RefOrder>16</b:RefOrder>
  </b:Source>
  <b:Source>
    <b:Tag>Sen01</b:Tag>
    <b:SourceType>Case</b:SourceType>
    <b:Guid>{F2D961F8-76FF-4777-8B8A-8584322F2F13}</b:Guid>
    <b:Title>Sentencia C-1064-01</b:Title>
    <b:Year>2001</b:Year>
    <b:CaseNumber>Sentencia C-1061 del 2001</b:CaseNumber>
    <b:Court>Corte Constitucional , Magistrados ponentes: Cepeda, E.M; Córdova, T.J</b:Court>
    <b:Month>ene</b:Month>
    <b:Day>https://www.corteconstitucional.gov.co/relatoria/2001/C-1064-01.htm</b:Day>
    <b:RefOrder>17</b:RefOrder>
  </b:Source>
  <b:Source>
    <b:Tag>Mar241</b:Tag>
    <b:SourceType>DocumentFromInternetSite</b:SourceType>
    <b:Guid>{0B069A5A-7206-43C8-9AD0-509CD78E251A}</b:Guid>
    <b:Title>El estado de cosas inconstitucional y el principio de unidad de la jurisdicción en Colombia</b:Title>
    <b:Year>2024</b:Year>
    <b:Author>
      <b:Author>
        <b:Corporate>Martínez C, S; Cano B, L</b:Corporate>
      </b:Author>
    </b:Author>
    <b:URL>https://revistas.udea.edu.co/index.php/red/article/view/350746/20811951#:~:text=El%20estado%20de%20cosas%20inconstitucional%20(ECI)%20es%20una%20figura%20de,y%20generalizada%20de%20varios%20derechos</b:URL>
    <b:RefOrder>18</b:RefOrder>
  </b:Source>
  <b:Source>
    <b:Tag>Fer24</b:Tag>
    <b:SourceType>JournalArticle</b:SourceType>
    <b:Guid>{35086F10-8EF9-4A39-83D7-4188EB627D85}</b:Guid>
    <b:Title>La REIC testigo activo de la apertura de la Criminología</b:Title>
    <b:Year>2024</b:Year>
    <b:Pages>5</b:Pages>
    <b:Author>
      <b:Author>
        <b:Corporate>Fernández, M.E</b:Corporate>
      </b:Author>
    </b:Author>
    <b:JournalName>Revista española de investigacion criminológica</b:JournalName>
    <b:Volume>22</b:Volume>
    <b:Issue>1</b:Issue>
    <b:DOI>https://reic.criminologia.net/index.php/journal/article/download/918/401</b:DOI>
    <b:RefOrder>19</b:RefOrder>
  </b:Source>
  <b:Source>
    <b:Tag>Váz04</b:Tag>
    <b:SourceType>InternetSite</b:SourceType>
    <b:Guid>{BF98DCCC-455B-4CCC-944C-8DABCCECE2B5}</b:Guid>
    <b:Title>Conducta criminal: Análisis de sus causas</b:Title>
    <b:Year>2004</b:Year>
    <b:Author>
      <b:Author>
        <b:Corporate>Vázquez, A</b:Corporate>
      </b:Author>
    </b:Author>
    <b:InternetSiteTitle>Universidad Interamericana de Puerto Rico, Puerto Rico, Revista PsicologiaCientifica.com, 6(3). </b:InternetSiteTitle>
    <b:URL>https://pscient.net/7g7nu</b:URL>
    <b:RefOrder>20</b:RefOrder>
  </b:Source>
  <b:Source>
    <b:Tag>Sen24</b:Tag>
    <b:SourceType>Case</b:SourceType>
    <b:Guid>{F1B67165-F9D7-4D44-B3B1-9705D0A11175}</b:Guid>
    <b:Title>Sentencia T-089-24</b:Title>
    <b:Year>2024</b:Year>
    <b:Month>mar</b:Month>
    <b:Day>21   https://www.corteconstitucional.gov.co/relatoria/2024/T-089-24.htm</b:Day>
    <b:CaseNumber>revisión de los fallos de tutela dictados en el marco de los expedientes: (i) T-9.107.751 promovido por la Personera Municipal de San Vicente Ferrer Antioquia en calidad de agente oficiosa contra el Instituto Nacional Penitenciario y Carcelario</b:CaseNumber>
    <b:Court>Corte Costitucional Magistrado ponente Jorge Enrique Ibáñez Najar</b:Court>
    <b:RefOrder>21</b:RefOrder>
  </b:Source>
  <b:Source>
    <b:Tag>Sen231</b:Tag>
    <b:SourceType>Case</b:SourceType>
    <b:Guid>{1D5A7348-F3C1-49ED-A1C8-CC61D45CCE69}</b:Guid>
    <b:Title>Sentencia T-321/2023</b:Title>
    <b:CaseNumber>Sentencia T-321 de 2023 Corte Constitucional de Colombia, en contra del Establecimiento Penitenciario de Mediana Seguridad y Carcelario de Bucaramanga – EPMSC Cárcel Modelo y la IPS Ser Salud S.A.S.</b:CaseNumber>
    <b:Court>Magistrado ponente Natalia Angel Cabo</b:Court>
    <b:Year>2023</b:Year>
    <b:Month>ago</b:Month>
    <b:Day>22    https://www.alcaldiabogota.gov.co/sisjur/normas/Norma1.jsp?i=151008&amp;dt=S</b:Day>
    <b:RefOrder>22</b:RefOrder>
  </b:Source>
  <b:Source>
    <b:Tag>Sen22</b:Tag>
    <b:SourceType>Case</b:SourceType>
    <b:Guid>{1825EE24-F552-42F8-8AEF-8EC4AB5AEC23}</b:Guid>
    <b:Title>Sentencia SU122/22</b:Title>
    <b:CaseNumber>EXTENSIÓN DEL ESTADO DE COSAS INCONSTITUCIONAL POR HACINAMIENTO EN CENTROS DE DETENCIÓN TRANSITORIA</b:CaseNumber>
    <b:Court>Magistrados ponentes: Fajardo, R.D; Pardo S.C; Reyes, C.J</b:Court>
    <b:Year>2022</b:Year>
    <b:Month>mar</b:Month>
    <b:Day>31     https://www.corteconstitucional.gov.co/relatoria/2022/SU122-22.htm</b:Day>
    <b:RefOrder>23</b:RefOrder>
  </b:Source>
  <b:Source>
    <b:Tag>PRI23</b:Tag>
    <b:SourceType>InternetSite</b:SourceType>
    <b:Guid>{CD6F6DC5-D532-4F57-BB2C-0EE9FA248A91}</b:Guid>
    <b:Author>
      <b:Author>
        <b:Corporate>PRI insider SON</b:Corporate>
      </b:Author>
    </b:Author>
    <b:Title>PRI insider SON</b:Title>
    <b:InternetSiteTitle>Noruega: acortar la distancia WayBack: la vida después de la prisión</b:InternetSiteTitle>
    <b:Year>2023</b:Year>
    <b:Month>sept</b:Month>
    <b:Day>07</b:Day>
    <b:URL>https://www.prison-insider.com/es/articles/norway-bridging-the-gap</b:URL>
    <b:RefOrder>24</b:RefOrder>
  </b:Source>
  <b:Source>
    <b:Tag>Per22</b:Tag>
    <b:SourceType>BookSection</b:SourceType>
    <b:Guid>{F828FBF2-286A-4AEF-B8D5-D42EA600983E}</b:Guid>
    <b:Title>Análisis comparativo del tratamiento de los reclusos entre sistemas penitenciarios España y Noruega. Innovaciones orientadas a la reinserción</b:Title>
    <b:Year>2022</b:Year>
    <b:Author>
      <b:Author>
        <b:Corporate>Pereira A, M.</b:Corporate>
      </b:Author>
      <b:BookAuthor>
        <b:NameList>
          <b:Person>
            <b:Last>Comillas</b:Last>
            <b:First>Universidad</b:First>
            <b:Middle>Pontificia de España</b:Middle>
          </b:Person>
        </b:NameList>
      </b:BookAuthor>
    </b:Author>
    <b:Pages>47</b:Pages>
    <b:Publisher>https://repositorio.comillas.edu/xmlui/bitstream/handle/11531/57566/TFG-%20Pereira%20Alvarez%20MPaz.pdf?sequence=2&amp;isAllowed=y</b:Publisher>
    <b:RefOrder>25</b:RefOrder>
  </b:Source>
  <b:Source>
    <b:Tag>Aco24</b:Tag>
    <b:SourceType>JournalArticle</b:SourceType>
    <b:Guid>{104698F6-2157-42A3-8964-C7F44B511999}</b:Guid>
    <b:Title>La pena y su aumento frente a las debilidades estatales. El deseo del pueblo, pero ¿son medidas eficaces y eficientes?</b:Title>
    <b:Year>2024 </b:Year>
    <b:Author>
      <b:Author>
        <b:Corporate>Acosta, V.J</b:Corporate>
      </b:Author>
    </b:Author>
    <b:JournalName>Dialnet Latam: revista latinoamericana de Ciencias Sociales y Humanidades,</b:JournalName>
    <b:Volume>Vol. 5,  </b:Volume>
    <b:Issue>Nº. 2,</b:Issue>
    <b:DOI>https://dialnet.unirioja.es/servlet/articulo?codigo=9541089</b:DOI>
    <b:RefOrder>26</b:RefOrder>
  </b:Source>
  <b:Source>
    <b:Tag>Alc23</b:Tag>
    <b:SourceType>JournalArticle</b:SourceType>
    <b:Guid>{340F1B70-A981-483E-B162-21E69EAE4FAF}</b:Guid>
    <b:Title>Las decisiones estratégicas de la estabilidad del autoritarismo competitivo</b:Title>
    <b:JournalName>Revistas UNAM Centro de Estudios Politicos </b:JournalName>
    <b:Year>2023</b:Year>
    <b:Issue>59</b:Issue>
    <b:DOI>https://revistas.unam.mx/index.php/rep/article/download/85870/75305/259445</b:DOI>
    <b:Author>
      <b:Author>
        <b:Corporate>Riquelme A.M</b:Corporate>
      </b:Author>
    </b:Author>
    <b:Pages>190-208</b:Pages>
    <b:RefOrder>27</b:RefOrder>
  </b:Source>
  <b:Source>
    <b:Tag>Ubi23</b:Tag>
    <b:SourceType>BookSection</b:SourceType>
    <b:Guid>{DC83D13B-5A32-4936-8695-A58816F42580}</b:Guid>
    <b:Author>
      <b:Author>
        <b:Corporate>Ubierna, M</b:Corporate>
      </b:Author>
      <b:BookAuthor>
        <b:NameList>
          <b:Person>
            <b:Last>Tella</b:Last>
            <b:First>Biblioteca</b:First>
            <b:Middle>de la Universidad Torcuato Di</b:Middle>
          </b:Person>
        </b:NameList>
      </b:BookAuthor>
    </b:Author>
    <b:Title>Tras las rejas: Estudio sistemático de la violencia en El Salvador</b:Title>
    <b:JournalName>Biblioteca de la Universidad Torcuato Di Tela, tesis de maestria</b:JournalName>
    <b:Year>2023</b:Year>
    <b:DOI>https://repositorio.utdt.edu/handle/20.500.13098/11987</b:DOI>
    <b:Publisher>https://repositorio.utdt.edu/bitstream/handle/20.500.13098/11987/MEI_Ubierna_2023.pdf?sequence=2&amp;isAllowed=y</b:Publisher>
    <b:RefOrder>28</b:RefOrder>
  </b:Source>
  <b:Source>
    <b:Tag>Gal98</b:Tag>
    <b:SourceType>BookSection</b:SourceType>
    <b:Guid>{96849BE6-79B0-4412-837B-9A10F2F85642}</b:Guid>
    <b:Author>
      <b:Author>
        <b:Corporate>Galtung, J.</b:Corporate>
      </b:Author>
      <b:BookAuthor>
        <b:NameList>
          <b:Person>
            <b:Last>violencia</b:Last>
            <b:First>Afrontando</b:First>
            <b:Middle>los efectos visibles e invisibles de la guerra y la</b:Middle>
          </b:Person>
        </b:NameList>
      </b:BookAuthor>
    </b:Author>
    <b:Title>Tras la violencia, 3R: reconstrucción, reconciliación, resolución.</b:Title>
    <b:Year>1998</b:Year>
    <b:Pages>70</b:Pages>
    <b:Publisher>Bilbao: Red Guernica </b:Publisher>
    <b:RefOrder>29</b:RefOrder>
  </b:Source>
  <b:Source>
    <b:Tag>Ech23</b:Tag>
    <b:SourceType>InternetSite</b:SourceType>
    <b:Guid>{7D454952-479F-4F63-A9A4-E92E9F5B366B}</b:Guid>
    <b:Author>
      <b:Author>
        <b:Corporate>Echeverry C.D</b:Corporate>
      </b:Author>
    </b:Author>
    <b:Title>100 Dias</b:Title>
    <b:InternetSiteTitle>Universidad nacional de Colombia, Coalición Colombiana contra la Tortura y de la Comisión de Seguimiento a las Condiciones de reclusión del sistema penitenciario y carcelario.</b:InternetSiteTitle>
    <b:Year>2023</b:Year>
    <b:Month>feb</b:Month>
    <b:Day>12</b:Day>
    <b:URL>https://www.revistaciendiascinep.com/home/emergencia-carcelaria-y-penitenciaria-en-colombia-preocupaciones-frente-a-la-declaratoria-reciente/</b:URL>
    <b:RefOrder>30</b:RefOrder>
  </b:Source>
  <b:Source>
    <b:Tag>Com23</b:Tag>
    <b:SourceType>BookSection</b:SourceType>
    <b:Guid>{EF92A1E5-53FC-4317-B0FA-E407FD4C220C}</b:Guid>
    <b:Title>Concepto de la Comisión Asesora de Política Criminal sobre el Proyecto de Ley del Ministerio de Justicia y del Derecho </b:Title>
    <b:Year>2023</b:Year>
    <b:Author>
      <b:Author>
        <b:Corporate>Comision Politica Criminal </b:Corporate>
      </b:Author>
      <b:BookAuthor>
        <b:NameList>
          <b:Person>
            <b:Last>Cámara</b:Last>
            <b:First>Proyecto</b:First>
            <b:Middle>de Ley 336 de 2023</b:Middle>
          </b:Person>
        </b:NameList>
      </b:BookAuthor>
    </b:Author>
    <b:BookTitle>“por el cual se humaniza la política criminal y penitenciaria para contribuir a la superación del estado de cosas inconstitucional y se dictan otras disposiciones”</b:BookTitle>
    <b:Pages>59</b:Pages>
    <b:Publisher>https://www.minjusticia.gov.co/programas-co/politica-criminal/Documents/CAPCE/Concepto%20PL%20Humanizacio%CC%81n%20CAPC.pdf</b:Publisher>
    <b:RefOrder>31</b:RefOrder>
  </b:Source>
  <b:Source>
    <b:Tag>Min23</b:Tag>
    <b:SourceType>InternetSite</b:SourceType>
    <b:Guid>{2C3C9C37-3F40-43AD-B5E0-6ABEBFFCDF1A}</b:Guid>
    <b:Title>Ministerio de Justicia </b:Title>
    <b:Year>2023</b:Year>
    <b:Author>
      <b:Author>
        <b:Corporate>MinJusticiaCol</b:Corporate>
      </b:Author>
    </b:Author>
    <b:InternetSiteTitle>Informe de las Naciones Unidas destacó como una de las mejores prácticas en el mundo propuesta de MinJusticia para humanizar el sistema penitenciario y carcelario en Colombia</b:InternetSiteTitle>
    <b:Month>jun</b:Month>
    <b:Day>30</b:Day>
    <b:URL>https://www.minjusticia.gov.co/Sala-de-prensa/Paginas/Informe-de-las-Naciones-Unidas-destac%C3%B3-como-una-de-las-mejores-pr%C3%A1cticas-en-el-mundo-propuesta-de-MinJusticia-para-humaniza.aspx</b:URL>
    <b:RefOrder>32</b:RefOrder>
  </b:Source>
  <b:Source>
    <b:Tag>UNO20</b:Tag>
    <b:SourceType>BookSection</b:SourceType>
    <b:Guid>{5CC82206-A056-454C-988B-DB4B2BE4537A}</b:Guid>
    <b:Title>Manual sobre la clasificacion de los reclusos </b:Title>
    <b:Year>2020</b:Year>
    <b:Author>
      <b:Author>
        <b:Corporate>UNODC</b:Corporate>
      </b:Author>
      <b:BookAuthor>
        <b:NameList>
          <b:Person>
            <b:Last>Delito</b:Last>
            <b:First>Oficina</b:First>
            <b:Middle>de las Naciones UNidas contra la Droga y el</b:Middle>
          </b:Person>
        </b:NameList>
      </b:BookAuthor>
    </b:Author>
    <b:BookTitle>Serie de manuales de Justicia Penal </b:BookTitle>
    <b:Pages>112</b:Pages>
    <b:Publisher>https://www.unodc.org/documents/dohadeclaration/Prisons/HandBookPrisonerClassification/Handbook_-_Classification_of_Prisoners_Spanish_Ebook_FINAL.pdf</b:Publisher>
    <b:RefOrder>33</b:RefOrder>
  </b:Source>
  <b:Source>
    <b:Tag>Gal19</b:Tag>
    <b:SourceType>BookSection</b:SourceType>
    <b:Guid>{EC648B51-0393-4667-B0F9-40C3EB7421D3}</b:Guid>
    <b:Author>
      <b:Author>
        <b:Corporate>Galvis M.M; Galvis, M.L; Mejia, P.I</b:Corporate>
      </b:Author>
      <b:BookAuthor>
        <b:NameList>
          <b:Person>
            <b:Last>Unilbre</b:Last>
            <b:First>Repositorion</b:First>
            <b:Middle>Institucional</b:Middle>
          </b:Person>
        </b:NameList>
      </b:BookAuthor>
    </b:Author>
    <b:Title>EL AUMENTO PUNITIVO DE LOS TIPOS PENALES COMO POLÍTICA CRIMINAL FRENTE A LA FINALIDAD PREVENTIVA DE LA PENA. A partir del caso Norte de Santander. </b:Title>
    <b:Year>2019</b:Year>
    <b:Pages>27</b:Pages>
    <b:Publisher>https://repository.unilibre.edu.co/bitstream/handle/10901/19159/articulo.PDF?sequence=1&amp;isAllowed=y</b:Publisher>
    <b:RefOrder>34</b:RefOrder>
  </b:Source>
  <b:Source>
    <b:Tag>Sen232</b:Tag>
    <b:SourceType>Case</b:SourceType>
    <b:Guid>{0B8A4C2B-8236-4634-A82B-2F249FF32BB6}</b:Guid>
    <b:Title>Sentencia SU-306/23</b:Title>
    <b:Year>2023</b:Year>
    <b:CaseNumber>Sentencia SU-306/23</b:CaseNumber>
    <b:Court>Corte Constitucional Magistrado Ponente: Jorge Enrique Ibáñez Najar</b:Court>
    <b:Month>ago</b:Month>
    <b:Day>10   https://www.corteconstitucional.gov.co/Relatoria/2023/SU306-23.htm</b:Day>
    <b:RefOrder>35</b:RefOrder>
  </b:Source>
  <b:Source>
    <b:Tag>Inf23</b:Tag>
    <b:SourceType>Case</b:SourceType>
    <b:Guid>{C99A3C15-60D7-4373-9938-2958690DD47A}</b:Guid>
    <b:Title>Infobae</b:Title>
    <b:CaseNumber>Corte Constitucional definió que la pena máxima en Colombia será de 50 años</b:CaseNumber>
    <b:Court>Corte Constitucional </b:Court>
    <b:Year>2023</b:Year>
    <b:Month>feb</b:Month>
    <b:Day>https://www.infobae.com/colombia/2023/02/10/corte-constitucional-definio-que-la-pena-maxima-en-colombia-sera-de-50-anos/#:~:text=En%20la%20misma%20sentencia%20se,del%20gobierno%20de%20Iv%C3%A1n%20Duque.</b:Day>
    <b:RefOrder>36</b:RefOrder>
  </b:Source>
  <b:Source>
    <b:Tag>Rom20</b:Tag>
    <b:SourceType>InternetSite</b:SourceType>
    <b:Guid>{A0BE1D2E-7AB0-41E9-B1D5-5B646B34BB1F}</b:Guid>
    <b:Title>UNIR La Universidad en Internet</b:Title>
    <b:Year>2020</b:Year>
    <b:Month>abr</b:Month>
    <b:Day>24</b:Day>
    <b:Author>
      <b:Author>
        <b:Corporate>Romero F.B</b:Corporate>
      </b:Author>
    </b:Author>
    <b:InternetSiteTitle>Politica criminal </b:InternetSiteTitle>
    <b:URL>https://www.unir.net/derecho/revista/politica-criminal-criminologia/</b:URL>
    <b:RefOrder>37</b:RefOrder>
  </b:Source>
  <b:Source>
    <b:Tag>Bla</b:Tag>
    <b:SourceType>BookSection</b:SourceType>
    <b:Guid>{6B4F59F5-88E0-4304-95B4-EF15740AC97F}</b:Guid>
    <b:Title>Combate al lavado de activos desde el sistema judicial</b:Title>
    <b:Author>
      <b:Author>
        <b:Corporate>Blanco, I; Fabian, C.E; et al</b:Corporate>
      </b:Author>
      <b:BookAuthor>
        <b:NameList>
          <b:Person>
            <b:Last>Americanos</b:Last>
            <b:First>Orgaizacion</b:First>
            <b:Middle>de los Estados</b:Middle>
          </b:Person>
        </b:NameList>
      </b:BookAuthor>
    </b:Author>
    <b:Publisher>Impresión: Global Printing    https://www.oas.org/es/ssm/ddot/publicaciones/LIBRO%20OEA%20LAVADO%20ACTIVOS%202018_4%20DIGITAL.pdf</b:Publisher>
    <b:Year>2018</b:Year>
    <b:Pages>504</b:Pages>
    <b:RefOrder>38</b:RefOrder>
  </b:Source>
</b:Sources>
</file>

<file path=customXml/itemProps1.xml><?xml version="1.0" encoding="utf-8"?>
<ds:datastoreItem xmlns:ds="http://schemas.openxmlformats.org/officeDocument/2006/customXml" ds:itemID="{8BD081CC-869D-4E5B-A63D-A6602F73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8697</Words>
  <Characters>49578</Characters>
  <Application>Microsoft Office Word</Application>
  <DocSecurity>0</DocSecurity>
  <Lines>413</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Javier</cp:lastModifiedBy>
  <cp:revision>2</cp:revision>
  <cp:lastPrinted>2026-05-31T20:23:00Z</cp:lastPrinted>
  <dcterms:created xsi:type="dcterms:W3CDTF">2026-07-21T20:09:00Z</dcterms:created>
  <dcterms:modified xsi:type="dcterms:W3CDTF">2026-07-21T20:09:00Z</dcterms:modified>
</cp:coreProperties>
</file>